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80" w:rsidRDefault="00CB6180" w:rsidP="00CB6180">
      <w:pPr>
        <w:tabs>
          <w:tab w:val="left" w:pos="0"/>
        </w:tabs>
        <w:ind w:right="26"/>
        <w:jc w:val="center"/>
        <w:rPr>
          <w:b/>
          <w:lang w:val="bg-BG"/>
        </w:rPr>
      </w:pPr>
    </w:p>
    <w:p w:rsidR="00CB6180" w:rsidRPr="00CB6180" w:rsidRDefault="00CB6180" w:rsidP="00CB6180">
      <w:pPr>
        <w:tabs>
          <w:tab w:val="left" w:pos="0"/>
        </w:tabs>
        <w:ind w:right="26"/>
        <w:jc w:val="center"/>
        <w:rPr>
          <w:caps/>
          <w:lang w:val="ru-RU"/>
        </w:rPr>
      </w:pPr>
      <w:r w:rsidRPr="00CB6180">
        <w:rPr>
          <w:b/>
        </w:rPr>
        <w:t>МЕТОДИКА ЗА ОПРЕДЕЛЯНЕ НА КОМПЛЕКСНАТА ОЦЕНКА НА ОФЕРТИТЕ,</w:t>
      </w:r>
      <w:r w:rsidRPr="00CB6180">
        <w:rPr>
          <w:b/>
          <w:bCs/>
          <w:i/>
          <w:iCs/>
        </w:rPr>
        <w:t xml:space="preserve">   </w:t>
      </w:r>
      <w:r w:rsidRPr="00CB6180">
        <w:rPr>
          <w:b/>
        </w:rPr>
        <w:t>ПОКАЗАТЕЛИТЕ И ОТНОСИТЕЛНАТА ИМ ТЕЖЕСТ</w:t>
      </w:r>
    </w:p>
    <w:p w:rsidR="00CB6180" w:rsidRPr="00CB6180" w:rsidRDefault="00CB6180" w:rsidP="00CB6180">
      <w:pPr>
        <w:tabs>
          <w:tab w:val="left" w:pos="0"/>
        </w:tabs>
        <w:ind w:right="26"/>
        <w:jc w:val="center"/>
        <w:rPr>
          <w:b/>
          <w:caps/>
          <w:lang w:val="ru-RU"/>
        </w:rPr>
      </w:pPr>
    </w:p>
    <w:p w:rsidR="00CB6180" w:rsidRPr="00CB6180" w:rsidRDefault="00CB6180" w:rsidP="00CB6180">
      <w:pPr>
        <w:tabs>
          <w:tab w:val="left" w:pos="0"/>
        </w:tabs>
        <w:spacing w:after="120"/>
        <w:ind w:right="28"/>
        <w:jc w:val="center"/>
        <w:rPr>
          <w:b/>
        </w:rPr>
      </w:pPr>
      <w:r w:rsidRPr="00CB6180">
        <w:rPr>
          <w:b/>
          <w:lang w:val="ru-RU"/>
        </w:rPr>
        <w:t xml:space="preserve">За обществена </w:t>
      </w:r>
      <w:r w:rsidRPr="00CB6180">
        <w:rPr>
          <w:b/>
        </w:rPr>
        <w:t xml:space="preserve">поръчка с предмет: </w:t>
      </w:r>
    </w:p>
    <w:p w:rsidR="00CB6180" w:rsidRPr="00CB6180" w:rsidRDefault="00CB6180" w:rsidP="00CB6180">
      <w:pPr>
        <w:spacing w:line="360" w:lineRule="auto"/>
        <w:jc w:val="center"/>
        <w:rPr>
          <w:b/>
          <w:caps/>
          <w:color w:val="000000"/>
          <w:lang w:val="bg-BG"/>
        </w:rPr>
      </w:pPr>
      <w:r w:rsidRPr="00CB6180">
        <w:rPr>
          <w:b/>
          <w:caps/>
          <w:color w:val="000000"/>
        </w:rPr>
        <w:t>„</w:t>
      </w:r>
      <w:r w:rsidRPr="00CB6180">
        <w:rPr>
          <w:b/>
          <w:color w:val="000000"/>
          <w:lang w:val="en-US"/>
        </w:rPr>
        <w:t xml:space="preserve"> Упражняване на строителен надзор по проект</w:t>
      </w:r>
      <w:r w:rsidRPr="00CB6180">
        <w:rPr>
          <w:b/>
          <w:color w:val="000000"/>
          <w:lang w:val="bg-BG"/>
        </w:rPr>
        <w:t xml:space="preserve"> „Реконструкция и рехабилитация на общински пътища на територията на община Долна баня</w:t>
      </w:r>
      <w:proofErr w:type="gramStart"/>
      <w:r w:rsidRPr="00CB6180">
        <w:rPr>
          <w:b/>
          <w:color w:val="000000"/>
          <w:lang w:val="bg-BG"/>
        </w:rPr>
        <w:t>“</w:t>
      </w:r>
      <w:r w:rsidRPr="00CB6180">
        <w:rPr>
          <w:b/>
          <w:color w:val="000000"/>
        </w:rPr>
        <w:t xml:space="preserve"> </w:t>
      </w:r>
      <w:r w:rsidRPr="00CB6180">
        <w:rPr>
          <w:b/>
          <w:color w:val="000000"/>
          <w:lang w:val="bg-BG"/>
        </w:rPr>
        <w:t>с</w:t>
      </w:r>
      <w:proofErr w:type="gramEnd"/>
      <w:r w:rsidRPr="00CB6180">
        <w:rPr>
          <w:b/>
          <w:color w:val="000000"/>
          <w:lang w:val="bg-BG"/>
        </w:rPr>
        <w:t xml:space="preserve"> подобекти: 1. Общински път SFO2191/ІІ-82, Долна баня – Костенец/ - Пчелин /ІІІ-8222/, участък от км 0+257 до км 4+135 и</w:t>
      </w:r>
      <w:r w:rsidRPr="00CB6180">
        <w:rPr>
          <w:b/>
          <w:color w:val="000000"/>
        </w:rPr>
        <w:t xml:space="preserve"> </w:t>
      </w:r>
      <w:r w:rsidRPr="00CB6180">
        <w:rPr>
          <w:b/>
          <w:color w:val="000000"/>
          <w:lang w:val="bg-BG"/>
        </w:rPr>
        <w:t xml:space="preserve"> 2. Общински път SFO1190 /ІІ-82, Костенец – Радуил/ Долна баня – поч. ст. Долна баня – х. Гергиница, участък от км 0+799 до км 4+320.45</w:t>
      </w:r>
      <w:r w:rsidRPr="00CB6180">
        <w:rPr>
          <w:b/>
          <w:caps/>
          <w:color w:val="000000"/>
          <w:lang w:val="en-US"/>
        </w:rPr>
        <w:t>”</w:t>
      </w:r>
    </w:p>
    <w:p w:rsidR="00CB6180" w:rsidRPr="00CB6180" w:rsidRDefault="00CB6180" w:rsidP="00CB6180">
      <w:pPr>
        <w:spacing w:before="120" w:after="60"/>
        <w:ind w:right="26"/>
        <w:jc w:val="both"/>
        <w:rPr>
          <w:rFonts w:asciiTheme="minorHAnsi" w:hAnsiTheme="minorHAnsi"/>
          <w:b/>
          <w:lang w:val="bg-BG"/>
        </w:rPr>
      </w:pPr>
    </w:p>
    <w:p w:rsidR="00181712" w:rsidRPr="00CB6180" w:rsidRDefault="00181712" w:rsidP="00181712">
      <w:pPr>
        <w:spacing w:before="120" w:after="60"/>
        <w:ind w:left="426" w:right="26"/>
        <w:jc w:val="both"/>
        <w:rPr>
          <w:color w:val="000000" w:themeColor="text1"/>
        </w:rPr>
      </w:pPr>
      <w:proofErr w:type="gramStart"/>
      <w:r w:rsidRPr="00CB6180">
        <w:rPr>
          <w:color w:val="000000" w:themeColor="text1"/>
        </w:rPr>
        <w:t>Критерият за оценка на офертите е „</w:t>
      </w:r>
      <w:r w:rsidRPr="00CB6180">
        <w:rPr>
          <w:color w:val="000000" w:themeColor="text1"/>
          <w:lang w:val="en-US"/>
        </w:rPr>
        <w:t>O</w:t>
      </w:r>
      <w:r w:rsidRPr="00CB6180">
        <w:rPr>
          <w:color w:val="000000" w:themeColor="text1"/>
        </w:rPr>
        <w:t>птимално съотношение качество/цена”.</w:t>
      </w:r>
      <w:proofErr w:type="gramEnd"/>
    </w:p>
    <w:p w:rsidR="00181712" w:rsidRPr="00CB6180" w:rsidRDefault="00181712" w:rsidP="00181712">
      <w:pPr>
        <w:spacing w:before="120" w:after="60"/>
        <w:ind w:left="426" w:right="26"/>
        <w:jc w:val="both"/>
        <w:rPr>
          <w:color w:val="000000" w:themeColor="text1"/>
        </w:rPr>
      </w:pPr>
      <w:proofErr w:type="gramStart"/>
      <w:r w:rsidRPr="00CB6180">
        <w:rPr>
          <w:color w:val="000000" w:themeColor="text1"/>
        </w:rPr>
        <w:t>Офертите на участниците, които не са отстранени от участие в процедурата и които отговарят на предварително обявените условия на Възложителя за икономически, финансови и технически възможности и квалификация, подлежат на комплексна оценка за определяне на офертата, предлагаща „</w:t>
      </w:r>
      <w:r w:rsidRPr="00CB6180">
        <w:rPr>
          <w:color w:val="000000" w:themeColor="text1"/>
          <w:lang w:val="en-US"/>
        </w:rPr>
        <w:t>O</w:t>
      </w:r>
      <w:r w:rsidRPr="00CB6180">
        <w:rPr>
          <w:color w:val="000000" w:themeColor="text1"/>
        </w:rPr>
        <w:t>птимално съотношение качество/цена”.</w:t>
      </w:r>
      <w:proofErr w:type="gramEnd"/>
    </w:p>
    <w:p w:rsidR="00181712" w:rsidRPr="00CB6180" w:rsidRDefault="00181712" w:rsidP="00181712">
      <w:pPr>
        <w:tabs>
          <w:tab w:val="left" w:pos="40"/>
        </w:tabs>
        <w:spacing w:after="120"/>
        <w:ind w:left="426"/>
        <w:jc w:val="both"/>
        <w:rPr>
          <w:rFonts w:eastAsia="Calibri"/>
          <w:color w:val="000000" w:themeColor="text1"/>
          <w:shd w:val="clear" w:color="auto" w:fill="FFFFFF"/>
          <w:lang w:eastAsia="ar-SA"/>
        </w:rPr>
      </w:pPr>
      <w:proofErr w:type="gram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Настоящата методика съдържа информация за начина на определяне на комплексната оценка </w:t>
      </w:r>
      <w:r w:rsidRPr="00CB6180">
        <w:rPr>
          <w:rFonts w:eastAsia="Calibri"/>
          <w:i/>
          <w:iCs/>
          <w:color w:val="000000" w:themeColor="text1"/>
          <w:lang w:eastAsia="ar-SA"/>
        </w:rPr>
        <w:t>(КО)</w:t>
      </w:r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на всяка оферта, за показателите и относителната им тежест в комплексната оценка, както и за начина на определяне на оценката по всеки показател.</w:t>
      </w:r>
      <w:proofErr w:type="gramEnd"/>
    </w:p>
    <w:p w:rsidR="00181712" w:rsidRPr="00CB6180" w:rsidRDefault="00181712" w:rsidP="00181712">
      <w:pPr>
        <w:tabs>
          <w:tab w:val="left" w:pos="1134"/>
        </w:tabs>
        <w:spacing w:after="120"/>
        <w:ind w:left="426"/>
        <w:jc w:val="both"/>
        <w:rPr>
          <w:rFonts w:eastAsia="Calibri"/>
          <w:b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Показатели за оценяване: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(РРО)</w:t>
      </w:r>
      <w:r w:rsidRPr="00CB6180">
        <w:rPr>
          <w:rFonts w:eastAsia="Calibri"/>
          <w:color w:val="000000" w:themeColor="text1"/>
        </w:rPr>
        <w:t xml:space="preserve"> </w:t>
      </w:r>
      <w:proofErr w:type="gramStart"/>
      <w:r w:rsidRPr="00CB6180">
        <w:rPr>
          <w:rFonts w:eastAsia="Calibri"/>
          <w:color w:val="000000" w:themeColor="text1"/>
        </w:rPr>
        <w:t xml:space="preserve">Разпределение на ресурсите и организация на екипа – </w:t>
      </w:r>
      <w:r w:rsidRPr="00CB6180">
        <w:rPr>
          <w:rFonts w:eastAsia="Calibri"/>
          <w:i/>
          <w:color w:val="000000" w:themeColor="text1"/>
          <w:u w:val="single"/>
        </w:rPr>
        <w:t>експертна оценка</w:t>
      </w:r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(ЦП)</w:t>
      </w:r>
      <w:r w:rsidRPr="00CB6180">
        <w:rPr>
          <w:rFonts w:eastAsia="Calibri"/>
          <w:color w:val="000000" w:themeColor="text1"/>
        </w:rPr>
        <w:t xml:space="preserve"> </w:t>
      </w:r>
      <w:proofErr w:type="gramStart"/>
      <w:r w:rsidRPr="00CB6180">
        <w:rPr>
          <w:rFonts w:eastAsia="Calibri"/>
          <w:color w:val="000000" w:themeColor="text1"/>
        </w:rPr>
        <w:t>Предложената от участника цена за изпълнение на поръчката в лева без ДДС.</w:t>
      </w:r>
      <w:proofErr w:type="gramEnd"/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Комплексната оценка (КО)</w:t>
      </w:r>
      <w:r w:rsidRPr="00CB6180">
        <w:rPr>
          <w:rFonts w:eastAsia="Calibri"/>
          <w:color w:val="000000" w:themeColor="text1"/>
        </w:rPr>
        <w:t xml:space="preserve"> на офертата на участника се изчислява по формулата: </w:t>
      </w:r>
    </w:p>
    <w:p w:rsidR="00181712" w:rsidRPr="00CB6180" w:rsidRDefault="00181712" w:rsidP="00181712">
      <w:pPr>
        <w:spacing w:after="120"/>
        <w:jc w:val="center"/>
        <w:rPr>
          <w:rFonts w:eastAsia="Calibri"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КО = РРО + ЦП</w:t>
      </w:r>
      <w:r w:rsidRPr="00CB6180">
        <w:rPr>
          <w:rFonts w:eastAsia="Calibri"/>
          <w:color w:val="000000" w:themeColor="text1"/>
        </w:rPr>
        <w:t>;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proofErr w:type="gramStart"/>
      <w:r w:rsidRPr="00CB6180">
        <w:rPr>
          <w:rFonts w:eastAsia="Calibri"/>
          <w:b/>
          <w:color w:val="000000" w:themeColor="text1"/>
        </w:rPr>
        <w:t xml:space="preserve">КО </w:t>
      </w:r>
      <w:r w:rsidRPr="00CB6180">
        <w:rPr>
          <w:rFonts w:eastAsia="Calibri"/>
          <w:color w:val="000000" w:themeColor="text1"/>
        </w:rPr>
        <w:t>има максимална стойност от 100 точки.</w:t>
      </w:r>
      <w:proofErr w:type="gramEnd"/>
      <w:r w:rsidRPr="00CB6180">
        <w:rPr>
          <w:rFonts w:eastAsia="Calibri"/>
          <w:color w:val="000000" w:themeColor="text1"/>
        </w:rPr>
        <w:t xml:space="preserve">  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proofErr w:type="gramStart"/>
      <w:r w:rsidRPr="00CB6180">
        <w:rPr>
          <w:rFonts w:eastAsia="Calibri"/>
          <w:color w:val="000000" w:themeColor="text1"/>
        </w:rPr>
        <w:t>Оценките по отделните показатели се представят в числово изражение с точност до втория знак след десетичната запетая.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b/>
          <w:color w:val="000000" w:themeColor="text1"/>
        </w:rPr>
      </w:pPr>
      <w:proofErr w:type="gramStart"/>
      <w:r w:rsidRPr="00CB6180">
        <w:rPr>
          <w:rFonts w:eastAsia="Calibri"/>
          <w:b/>
          <w:color w:val="000000" w:themeColor="text1"/>
        </w:rPr>
        <w:t>На първо място се класира участникът събрал най-висока комплаксна оценка.</w:t>
      </w:r>
      <w:proofErr w:type="gramEnd"/>
    </w:p>
    <w:p w:rsidR="00181712" w:rsidRPr="00CB6180" w:rsidRDefault="00181712" w:rsidP="00CB6180">
      <w:pPr>
        <w:tabs>
          <w:tab w:val="left" w:pos="1134"/>
        </w:tabs>
        <w:spacing w:before="240" w:after="120"/>
        <w:ind w:left="425"/>
        <w:jc w:val="both"/>
        <w:rPr>
          <w:rFonts w:eastAsia="Calibri"/>
          <w:b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Относителна тежест на показателите за оценяване: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color w:val="000000" w:themeColor="text1"/>
        </w:rPr>
        <w:t xml:space="preserve">(РРО) = </w:t>
      </w:r>
      <w:r w:rsidRPr="00CB6180">
        <w:rPr>
          <w:rFonts w:eastAsia="Calibri"/>
          <w:color w:val="000000" w:themeColor="text1"/>
          <w:lang w:val="en-US"/>
        </w:rPr>
        <w:t>5</w:t>
      </w:r>
      <w:r w:rsidRPr="00CB6180">
        <w:rPr>
          <w:rFonts w:eastAsia="Calibri"/>
          <w:color w:val="000000" w:themeColor="text1"/>
        </w:rPr>
        <w:t>0 точки, максимална стойност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color w:val="000000" w:themeColor="text1"/>
        </w:rPr>
        <w:t xml:space="preserve">(ЦП) = </w:t>
      </w:r>
      <w:r w:rsidRPr="00CB6180">
        <w:rPr>
          <w:rFonts w:eastAsia="Calibri"/>
          <w:color w:val="000000" w:themeColor="text1"/>
          <w:lang w:val="en-US"/>
        </w:rPr>
        <w:t>5</w:t>
      </w:r>
      <w:r w:rsidRPr="00CB6180">
        <w:rPr>
          <w:rFonts w:eastAsia="Calibri"/>
          <w:color w:val="000000" w:themeColor="text1"/>
        </w:rPr>
        <w:t>0 точки, максимална стойност</w:t>
      </w:r>
    </w:p>
    <w:p w:rsidR="00181712" w:rsidRPr="00CB6180" w:rsidRDefault="00181712" w:rsidP="00CB6180">
      <w:pPr>
        <w:spacing w:before="240" w:after="120"/>
        <w:ind w:left="425" w:right="23"/>
        <w:jc w:val="both"/>
        <w:rPr>
          <w:rFonts w:eastAsia="Calibri"/>
          <w:color w:val="000000" w:themeColor="text1"/>
        </w:rPr>
      </w:pPr>
      <w:proofErr w:type="gramStart"/>
      <w:r w:rsidRPr="00CB6180">
        <w:rPr>
          <w:rFonts w:eastAsia="Calibri"/>
          <w:color w:val="000000" w:themeColor="text1"/>
        </w:rPr>
        <w:t>Съгласно чл.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gramStart"/>
      <w:r w:rsidRPr="00CB6180">
        <w:rPr>
          <w:rFonts w:eastAsia="Calibri"/>
          <w:color w:val="000000" w:themeColor="text1"/>
        </w:rPr>
        <w:t>58, ал.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gramStart"/>
      <w:r w:rsidRPr="00CB6180">
        <w:rPr>
          <w:rFonts w:eastAsia="Calibri"/>
          <w:color w:val="000000" w:themeColor="text1"/>
        </w:rPr>
        <w:t>1 от ППЗОП, Комисията класира участниците по степента на съответствие на офертите с предварително обявените от възложителя условия.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112A97" w:rsidRDefault="00181712" w:rsidP="00181712">
      <w:pPr>
        <w:spacing w:after="120"/>
        <w:ind w:left="426" w:right="23"/>
        <w:jc w:val="both"/>
        <w:rPr>
          <w:rFonts w:eastAsia="Calibri"/>
          <w:color w:val="FF0000"/>
        </w:rPr>
      </w:pPr>
    </w:p>
    <w:p w:rsidR="00181712" w:rsidRPr="00CB6180" w:rsidRDefault="00181712" w:rsidP="00181712">
      <w:pPr>
        <w:spacing w:after="120" w:line="276" w:lineRule="auto"/>
        <w:ind w:left="426" w:right="23"/>
        <w:jc w:val="both"/>
        <w:rPr>
          <w:rFonts w:eastAsia="Calibri"/>
          <w:b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 xml:space="preserve">Указания за определяне на оценката по всеки показател: </w:t>
      </w:r>
    </w:p>
    <w:p w:rsidR="00181712" w:rsidRPr="00CB6180" w:rsidRDefault="00181712" w:rsidP="00181712">
      <w:pPr>
        <w:spacing w:after="120" w:line="276" w:lineRule="auto"/>
        <w:ind w:left="426" w:right="23"/>
        <w:jc w:val="both"/>
        <w:rPr>
          <w:rFonts w:eastAsia="Calibri"/>
          <w:b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 xml:space="preserve">1. Разпределение на ресурсите и организация на екипа (РРО) – максимален брой точки </w:t>
      </w:r>
      <w:r w:rsidRPr="00CB6180">
        <w:rPr>
          <w:rFonts w:eastAsia="Calibri"/>
          <w:b/>
          <w:color w:val="000000" w:themeColor="text1"/>
          <w:lang w:val="en-US"/>
        </w:rPr>
        <w:t>5</w:t>
      </w:r>
      <w:r w:rsidRPr="00CB6180">
        <w:rPr>
          <w:rFonts w:eastAsia="Calibri"/>
          <w:b/>
          <w:color w:val="000000" w:themeColor="text1"/>
        </w:rPr>
        <w:t>0</w:t>
      </w:r>
    </w:p>
    <w:p w:rsidR="00181712" w:rsidRPr="00CB6180" w:rsidRDefault="00181712" w:rsidP="00181712">
      <w:pPr>
        <w:spacing w:after="120" w:line="276" w:lineRule="auto"/>
        <w:ind w:left="426"/>
        <w:jc w:val="both"/>
        <w:rPr>
          <w:rFonts w:eastAsia="Calibri"/>
          <w:color w:val="000000" w:themeColor="text1"/>
          <w:lang w:val="bg-BG"/>
        </w:rPr>
      </w:pPr>
      <w:proofErr w:type="gramStart"/>
      <w:r w:rsidRPr="00CB6180">
        <w:rPr>
          <w:rFonts w:eastAsia="Calibri"/>
          <w:color w:val="000000" w:themeColor="text1"/>
        </w:rPr>
        <w:t>По този показател ще се извършва оценка на степента на ефективност и на съответствие на предложеното от участника описание на организацията и методологията на работа с указанията на Възложителя, съобразно целите и дейностите на поръчката и изискванията, изложени в Техническ</w:t>
      </w:r>
      <w:r w:rsidR="00CB6180">
        <w:rPr>
          <w:rFonts w:eastAsia="Calibri"/>
          <w:color w:val="000000" w:themeColor="text1"/>
          <w:lang w:val="bg-BG"/>
        </w:rPr>
        <w:t>ата спецификация.</w:t>
      </w:r>
      <w:proofErr w:type="gramEnd"/>
    </w:p>
    <w:p w:rsidR="00181712" w:rsidRPr="00CB6180" w:rsidRDefault="00181712" w:rsidP="00181712">
      <w:pPr>
        <w:spacing w:after="120" w:line="276" w:lineRule="auto"/>
        <w:ind w:left="426"/>
        <w:jc w:val="both"/>
        <w:rPr>
          <w:rFonts w:eastAsia="Calibri"/>
          <w:b/>
          <w:color w:val="000000" w:themeColor="text1"/>
        </w:rPr>
      </w:pPr>
      <w:proofErr w:type="gramStart"/>
      <w:r w:rsidRPr="00CB6180">
        <w:rPr>
          <w:rFonts w:eastAsia="Calibri"/>
          <w:b/>
          <w:color w:val="000000" w:themeColor="text1"/>
        </w:rPr>
        <w:lastRenderedPageBreak/>
        <w:t>Точките по показател РРО ще бъдат определяни от оценителната комисия въз основа на експертна мотивирана оценка.</w:t>
      </w:r>
      <w:proofErr w:type="gramEnd"/>
      <w:r w:rsidRPr="00CB6180">
        <w:rPr>
          <w:rFonts w:eastAsia="Calibri"/>
          <w:b/>
          <w:color w:val="000000" w:themeColor="text1"/>
        </w:rPr>
        <w:t xml:space="preserve"> </w:t>
      </w:r>
    </w:p>
    <w:p w:rsidR="00181712" w:rsidRPr="00CB6180" w:rsidRDefault="00181712" w:rsidP="00181712">
      <w:pPr>
        <w:shd w:val="clear" w:color="auto" w:fill="FFFFFF"/>
        <w:tabs>
          <w:tab w:val="left" w:pos="0"/>
          <w:tab w:val="left" w:pos="993"/>
        </w:tabs>
        <w:spacing w:after="120" w:line="276" w:lineRule="auto"/>
        <w:ind w:left="426"/>
        <w:jc w:val="both"/>
        <w:rPr>
          <w:rFonts w:eastAsia="Calibri"/>
          <w:b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Указания за разработване на частта „Разпределение на ресурсите и организация на екипа“:</w:t>
      </w:r>
    </w:p>
    <w:p w:rsidR="00181712" w:rsidRPr="00CB6180" w:rsidRDefault="00181712" w:rsidP="00181712">
      <w:pPr>
        <w:shd w:val="clear" w:color="auto" w:fill="FFFFFF"/>
        <w:tabs>
          <w:tab w:val="left" w:pos="0"/>
          <w:tab w:val="left" w:pos="993"/>
        </w:tabs>
        <w:spacing w:after="120" w:line="276" w:lineRule="auto"/>
        <w:ind w:left="426"/>
        <w:jc w:val="both"/>
        <w:rPr>
          <w:rFonts w:eastAsia="Calibri"/>
          <w:color w:val="000000" w:themeColor="text1"/>
        </w:rPr>
      </w:pPr>
      <w:proofErr w:type="gramStart"/>
      <w:r w:rsidRPr="00CB6180">
        <w:rPr>
          <w:rFonts w:eastAsia="Calibri"/>
          <w:color w:val="000000" w:themeColor="text1"/>
        </w:rPr>
        <w:t xml:space="preserve">В </w:t>
      </w:r>
      <w:r w:rsidR="00CB6180" w:rsidRPr="00CB6180">
        <w:rPr>
          <w:rFonts w:eastAsia="Calibri"/>
          <w:color w:val="000000" w:themeColor="text1"/>
          <w:lang w:val="bg-BG"/>
        </w:rPr>
        <w:t>предложението за изпълнение</w:t>
      </w:r>
      <w:r w:rsidRPr="00CB6180">
        <w:rPr>
          <w:rFonts w:eastAsia="Calibri"/>
          <w:color w:val="000000" w:themeColor="text1"/>
        </w:rPr>
        <w:t xml:space="preserve"> участниците следва да представят разпределението на ресурсите за изпълнение на поръчката; разпределението на задачите и отговорностите на отделните експерти съгласно планираните дейности и методите на координация и комуникация с Възложителя; мерките за осигуряване на качеството; методите за съгласуване на дейностите и други организационни аспекти, които са необходими за качественото и срочно изпълнение на възложената поръчка.</w:t>
      </w:r>
      <w:proofErr w:type="gramEnd"/>
    </w:p>
    <w:p w:rsidR="00181712" w:rsidRPr="00CB6180" w:rsidRDefault="00181712" w:rsidP="00181712">
      <w:pPr>
        <w:shd w:val="clear" w:color="auto" w:fill="FFFFFF"/>
        <w:spacing w:after="120" w:line="276" w:lineRule="auto"/>
        <w:ind w:left="426"/>
        <w:contextualSpacing/>
        <w:jc w:val="both"/>
        <w:rPr>
          <w:rFonts w:eastAsia="Calibri"/>
          <w:color w:val="000000" w:themeColor="text1"/>
        </w:rPr>
      </w:pPr>
      <w:proofErr w:type="gramStart"/>
      <w:r w:rsidRPr="00CB6180">
        <w:rPr>
          <w:rFonts w:eastAsia="Calibri"/>
          <w:color w:val="000000" w:themeColor="text1"/>
        </w:rPr>
        <w:t>Участниците следва да предложат организация за изпълнение на поръчката, които считат за най-подходящи, в съответствие с обхвата на поръчката и заложените цели и резултати.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gramStart"/>
      <w:r w:rsidRPr="00CB6180">
        <w:rPr>
          <w:rFonts w:eastAsia="Calibri"/>
          <w:color w:val="000000" w:themeColor="text1"/>
        </w:rPr>
        <w:t>Участниците следва да представят начина на изпълнение на поръчката за всяка от дейностите, включени в обхвата на поръчката, разпределение на дейностите и отговорностите на експертите.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112A97" w:rsidRDefault="00181712" w:rsidP="00181712">
      <w:pPr>
        <w:shd w:val="clear" w:color="auto" w:fill="FFFFFF"/>
        <w:spacing w:after="120" w:line="276" w:lineRule="auto"/>
        <w:ind w:left="426"/>
        <w:contextualSpacing/>
        <w:jc w:val="both"/>
        <w:rPr>
          <w:rFonts w:eastAsia="Calibri"/>
          <w:color w:val="FF0000"/>
        </w:rPr>
      </w:pPr>
    </w:p>
    <w:p w:rsidR="00181712" w:rsidRPr="00CB6180" w:rsidRDefault="00181712" w:rsidP="00181712">
      <w:pPr>
        <w:shd w:val="clear" w:color="auto" w:fill="FFFFFF"/>
        <w:spacing w:after="120" w:line="276" w:lineRule="auto"/>
        <w:ind w:left="426"/>
        <w:jc w:val="both"/>
        <w:rPr>
          <w:rFonts w:eastAsia="Calibri"/>
          <w:b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Метод на формиране на оценката:</w:t>
      </w:r>
    </w:p>
    <w:p w:rsidR="00181712" w:rsidRPr="00CB6180" w:rsidRDefault="00181712" w:rsidP="00181712">
      <w:pPr>
        <w:shd w:val="clear" w:color="auto" w:fill="FFFFFF"/>
        <w:spacing w:after="120" w:line="276" w:lineRule="auto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color w:val="000000" w:themeColor="text1"/>
        </w:rPr>
        <w:t>Офертите на участниците по показателя Разпределение на ресурсите и организация на екипа се оценяват по следния начин:</w:t>
      </w:r>
    </w:p>
    <w:tbl>
      <w:tblPr>
        <w:tblW w:w="90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3"/>
        <w:gridCol w:w="1984"/>
      </w:tblGrid>
      <w:tr w:rsidR="00112A97" w:rsidRPr="00CB6180" w:rsidTr="00181712">
        <w:trPr>
          <w:cantSplit/>
          <w:trHeight w:val="5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12" w:rsidRPr="00CB6180" w:rsidRDefault="00181712" w:rsidP="00C749F6">
            <w:pPr>
              <w:shd w:val="clear" w:color="auto" w:fill="FFFFFF"/>
              <w:tabs>
                <w:tab w:val="num" w:pos="855"/>
                <w:tab w:val="num" w:pos="935"/>
              </w:tabs>
              <w:spacing w:after="120" w:line="276" w:lineRule="auto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r w:rsidRPr="00CB6180">
              <w:rPr>
                <w:rFonts w:eastAsia="Calibri"/>
                <w:b/>
                <w:bCs/>
                <w:color w:val="000000" w:themeColor="text1"/>
              </w:rPr>
              <w:t>Разпределение на ресурсите и организация на екипа РРО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12" w:rsidRPr="00CB6180" w:rsidRDefault="00181712" w:rsidP="00C749F6">
            <w:pPr>
              <w:shd w:val="clear" w:color="auto" w:fill="FFFFFF"/>
              <w:tabs>
                <w:tab w:val="num" w:pos="855"/>
                <w:tab w:val="num" w:pos="935"/>
              </w:tabs>
              <w:spacing w:after="120" w:line="276" w:lineRule="auto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r w:rsidRPr="00CB6180">
              <w:rPr>
                <w:rFonts w:eastAsia="Calibri"/>
                <w:b/>
                <w:bCs/>
                <w:color w:val="000000" w:themeColor="text1"/>
              </w:rPr>
              <w:t>Максимален брой точки – 50</w:t>
            </w:r>
          </w:p>
        </w:tc>
      </w:tr>
      <w:tr w:rsidR="00112A97" w:rsidRPr="00CB6180" w:rsidTr="00181712">
        <w:trPr>
          <w:trHeight w:val="342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Предложената от участника организация на изпълнението на поръчката осигурява изпълнението на минималните изисквания на Възложителя, посочени в Техническата спецификация, а именно: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75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Участникът е предложил организация на работата на екипа от експерти, посочил е как се разпределят отговорностите и дейностите между тях,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 възложената поръчка.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75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>- Участникът е представил описание на начина на изпълнение на поръчката.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0A06A5" w:rsidP="00C749F6">
            <w:pPr>
              <w:shd w:val="clear" w:color="auto" w:fill="FFFFFF"/>
              <w:spacing w:after="120" w:line="276" w:lineRule="auto"/>
              <w:jc w:val="center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>3</w:t>
            </w:r>
            <w:r w:rsidR="00181712" w:rsidRPr="00CB6180">
              <w:rPr>
                <w:rFonts w:eastAsia="Calibri"/>
                <w:color w:val="000000" w:themeColor="text1"/>
              </w:rPr>
              <w:t xml:space="preserve">0 т. </w:t>
            </w:r>
          </w:p>
        </w:tc>
      </w:tr>
      <w:tr w:rsidR="00112A97" w:rsidRPr="00CB6180" w:rsidTr="00181712">
        <w:trPr>
          <w:trHeight w:val="342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Предложената от участника организация на изпълнението на поръчката осигурява изпълнението на минималните изисквания на Възложителя, посочени в Техническата спецификация, а именно: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Участникът е предложил организация на работата на екипа от експерти, посочил е как се разпределят отговорностите и дейностите между тях,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 възложената поръчка.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Участникът е представил описание на начина на изпълнение на </w:t>
            </w:r>
            <w:r w:rsidRPr="00CB6180">
              <w:rPr>
                <w:rFonts w:eastAsia="Calibri"/>
                <w:color w:val="000000" w:themeColor="text1"/>
              </w:rPr>
              <w:lastRenderedPageBreak/>
              <w:t>поръчката.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33"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Техническото предложение надгражда минималните изисквания на Възложителя, посочени в Техническата спецификация при условие, че е налично </w:t>
            </w:r>
            <w:r w:rsidRPr="00CB6180">
              <w:rPr>
                <w:rFonts w:eastAsia="Calibri"/>
                <w:b/>
                <w:color w:val="000000" w:themeColor="text1"/>
              </w:rPr>
              <w:t xml:space="preserve">едно </w:t>
            </w:r>
            <w:r w:rsidRPr="00CB6180">
              <w:rPr>
                <w:rFonts w:eastAsia="Calibri"/>
                <w:color w:val="000000" w:themeColor="text1"/>
              </w:rPr>
              <w:t>от следните обстоятелства:</w:t>
            </w:r>
          </w:p>
          <w:p w:rsidR="00181712" w:rsidRPr="00CB6180" w:rsidRDefault="00181712" w:rsidP="00C749F6">
            <w:pPr>
              <w:spacing w:before="60" w:after="200" w:line="276" w:lineRule="auto"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1. За всяка от дейностите е показано разпределението по експерти (кой какво ще изпълнява) на ниво отделна задача </w:t>
            </w:r>
            <w:r w:rsidRPr="00CB6180">
              <w:rPr>
                <w:rFonts w:eastAsia="Calibri"/>
                <w:i/>
                <w:color w:val="000000" w:themeColor="text1"/>
              </w:rPr>
              <w:t>(за целите на настоящата методика под „задача“ се разбира обособена част от дефинирана дейност, която може да бъде самостоятелно възлагана на отделен експерт и чието изпълнение може да се проследи еднозначно, т.е. има ясно дефинирани начало и край и измерими резултати)</w:t>
            </w:r>
            <w:r w:rsidRPr="00CB6180">
              <w:rPr>
                <w:rFonts w:eastAsia="Calibri"/>
                <w:color w:val="000000" w:themeColor="text1"/>
              </w:rPr>
              <w:t>;</w:t>
            </w:r>
          </w:p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  <w:lang w:val="bg-BG"/>
              </w:rPr>
            </w:pPr>
            <w:r w:rsidRPr="00CB6180">
              <w:rPr>
                <w:rFonts w:eastAsia="Calibri"/>
                <w:color w:val="000000" w:themeColor="text1"/>
              </w:rPr>
              <w:t>2. За всяка дейност са дефинирани необходимите ресурси за нейното изпълнение (информация, документи, срещи с Възложителя, срещи със заинтересовани страни и др.) и задълженията на отговорния/те за изпълнението й експерти;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2" w:rsidRPr="00CB6180" w:rsidRDefault="00301A71" w:rsidP="00C749F6">
            <w:pPr>
              <w:shd w:val="clear" w:color="auto" w:fill="FFFFFF"/>
              <w:spacing w:after="120" w:line="276" w:lineRule="auto"/>
              <w:jc w:val="center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lastRenderedPageBreak/>
              <w:t>4</w:t>
            </w:r>
            <w:r w:rsidR="00181712" w:rsidRPr="00CB6180">
              <w:rPr>
                <w:rFonts w:eastAsia="Calibri"/>
                <w:color w:val="000000" w:themeColor="text1"/>
              </w:rPr>
              <w:t>0 т.</w:t>
            </w:r>
          </w:p>
        </w:tc>
      </w:tr>
      <w:tr w:rsidR="00112A97" w:rsidRPr="00CB6180" w:rsidTr="00181712">
        <w:trPr>
          <w:trHeight w:val="11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lastRenderedPageBreak/>
              <w:t xml:space="preserve">Предложената от участника организация на изпълнението на поръчката осигурява изпълнението на минималните изисквания на Възложителя, посочени в Техническата спецификация, а именно: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Участникът е предложил организация на работата на екипа от експерти, посочил е как се разпределят отговорностите и дейностите между тях,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 възложената поръчка.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>- Участникът е представил описание на начина на изпълнение на поръчката.</w:t>
            </w:r>
          </w:p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Техническото предложение надгражда минималните изисквания на Възложителя, посочени в Техническата спецификация при условие, че са налични </w:t>
            </w:r>
            <w:r w:rsidRPr="00CB6180">
              <w:rPr>
                <w:rFonts w:eastAsia="Calibri"/>
                <w:b/>
                <w:color w:val="000000" w:themeColor="text1"/>
              </w:rPr>
              <w:t xml:space="preserve">две </w:t>
            </w:r>
            <w:r w:rsidRPr="00CB6180">
              <w:rPr>
                <w:rFonts w:eastAsia="Calibri"/>
                <w:color w:val="000000" w:themeColor="text1"/>
              </w:rPr>
              <w:t>от следните обстоятелства:</w:t>
            </w:r>
          </w:p>
          <w:p w:rsidR="00181712" w:rsidRPr="00CB6180" w:rsidRDefault="00181712" w:rsidP="00C749F6">
            <w:pPr>
              <w:spacing w:before="60" w:after="200" w:line="276" w:lineRule="auto"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1. За всяка от дейностите е показано разпределението по експерти (кой какво ще изпълнява) на ниво отделна задача </w:t>
            </w:r>
            <w:r w:rsidRPr="00CB6180">
              <w:rPr>
                <w:rFonts w:eastAsia="Calibri"/>
                <w:i/>
                <w:color w:val="000000" w:themeColor="text1"/>
              </w:rPr>
              <w:t>(за целите на настоящата методика под „задача“ се разбира обособена част от дефинирана дейност, която може да бъде самостоятелно възлагана на отделен експерт и чието изпълнение може да се проследи еднозначно, т.е. има ясно дефинирани начало и край и измерими резултати)</w:t>
            </w:r>
            <w:r w:rsidRPr="00CB6180">
              <w:rPr>
                <w:rFonts w:eastAsia="Calibri"/>
                <w:color w:val="000000" w:themeColor="text1"/>
              </w:rPr>
              <w:t>;</w:t>
            </w:r>
          </w:p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  <w:lang w:val="bg-BG"/>
              </w:rPr>
            </w:pPr>
            <w:r w:rsidRPr="00CB6180">
              <w:rPr>
                <w:rFonts w:eastAsia="Calibri"/>
                <w:color w:val="000000" w:themeColor="text1"/>
              </w:rPr>
              <w:t>2. За всяка дейност са дефинирани необходимите ресурси за нейното изпълнение (информация, документи, срещи с Възложителя, срещи със заинтересовани страни и др.) и задълженията на отговорния/те за изпълнението й експерти;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DF31D7" w:rsidP="00C749F6">
            <w:pPr>
              <w:shd w:val="clear" w:color="auto" w:fill="FFFFFF"/>
              <w:spacing w:after="120" w:line="276" w:lineRule="auto"/>
              <w:jc w:val="center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>5</w:t>
            </w:r>
            <w:r w:rsidR="00181712" w:rsidRPr="00CB6180">
              <w:rPr>
                <w:rFonts w:eastAsia="Calibri"/>
                <w:color w:val="000000" w:themeColor="text1"/>
              </w:rPr>
              <w:t xml:space="preserve">0 т. </w:t>
            </w:r>
          </w:p>
        </w:tc>
      </w:tr>
    </w:tbl>
    <w:p w:rsidR="00CB6180" w:rsidRDefault="00CB6180" w:rsidP="00181712">
      <w:pPr>
        <w:spacing w:after="120" w:line="276" w:lineRule="auto"/>
        <w:ind w:left="284"/>
        <w:jc w:val="both"/>
        <w:rPr>
          <w:rFonts w:eastAsia="Calibri"/>
          <w:b/>
          <w:i/>
          <w:color w:val="000000" w:themeColor="text1"/>
          <w:lang w:val="bg-BG"/>
        </w:rPr>
      </w:pPr>
    </w:p>
    <w:p w:rsidR="00181712" w:rsidRPr="00CB6180" w:rsidRDefault="00181712" w:rsidP="00181712">
      <w:pPr>
        <w:spacing w:after="120" w:line="276" w:lineRule="auto"/>
        <w:ind w:left="284"/>
        <w:jc w:val="both"/>
        <w:rPr>
          <w:rFonts w:eastAsia="Calibri"/>
          <w:b/>
          <w:i/>
          <w:color w:val="000000" w:themeColor="text1"/>
        </w:rPr>
      </w:pPr>
      <w:r w:rsidRPr="00CB6180">
        <w:rPr>
          <w:rFonts w:eastAsia="Calibri"/>
          <w:b/>
          <w:i/>
          <w:color w:val="000000" w:themeColor="text1"/>
        </w:rPr>
        <w:lastRenderedPageBreak/>
        <w:t xml:space="preserve">Предложения относно разпределението на задачите и отговорностите между предлаганите експерти, които не отговарят на </w:t>
      </w:r>
      <w:r w:rsidR="00CB6180">
        <w:rPr>
          <w:rFonts w:eastAsia="Calibri"/>
          <w:b/>
          <w:i/>
          <w:color w:val="000000" w:themeColor="text1"/>
          <w:lang w:val="bg-BG"/>
        </w:rPr>
        <w:t>техническата спецификация</w:t>
      </w:r>
      <w:r w:rsidRPr="00CB6180">
        <w:rPr>
          <w:rFonts w:eastAsia="Calibri"/>
          <w:b/>
          <w:i/>
          <w:color w:val="000000" w:themeColor="text1"/>
        </w:rPr>
        <w:t xml:space="preserve"> и минималните изисквания към съдържанието на този подпоказател или ако липсва тази съставна част от техническото предложение следва да бъдат предложени за отстраняване.</w:t>
      </w:r>
    </w:p>
    <w:p w:rsidR="007E0338" w:rsidRPr="00CB6180" w:rsidRDefault="007E0338" w:rsidP="00181712">
      <w:pPr>
        <w:spacing w:after="120" w:line="276" w:lineRule="auto"/>
        <w:ind w:left="284"/>
        <w:jc w:val="both"/>
        <w:rPr>
          <w:rFonts w:eastAsia="Calibri"/>
          <w:b/>
          <w:i/>
          <w:color w:val="000000" w:themeColor="text1"/>
          <w:lang w:val="bg-BG"/>
        </w:rPr>
      </w:pPr>
    </w:p>
    <w:p w:rsidR="00181712" w:rsidRPr="00CB6180" w:rsidRDefault="00181712" w:rsidP="00181712">
      <w:pPr>
        <w:spacing w:after="120" w:line="276" w:lineRule="auto"/>
        <w:ind w:right="23"/>
        <w:jc w:val="both"/>
        <w:rPr>
          <w:rFonts w:eastAsia="Calibri"/>
          <w:b/>
          <w:color w:val="000000" w:themeColor="text1"/>
          <w:lang w:val="bg-BG"/>
        </w:rPr>
      </w:pPr>
      <w:r w:rsidRPr="00CB6180">
        <w:rPr>
          <w:rFonts w:eastAsia="Calibri"/>
          <w:b/>
          <w:color w:val="000000" w:themeColor="text1"/>
        </w:rPr>
        <w:t xml:space="preserve">2. Предложена цена за изпълнение на предмета на поръчката </w:t>
      </w:r>
    </w:p>
    <w:p w:rsidR="00181712" w:rsidRPr="00CB6180" w:rsidRDefault="00181712" w:rsidP="00181712">
      <w:pPr>
        <w:ind w:left="284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color w:val="000000" w:themeColor="text1"/>
        </w:rPr>
        <w:t>Оценката на всеки участник се формира при спазване на следната формула:</w:t>
      </w:r>
    </w:p>
    <w:p w:rsidR="00181712" w:rsidRPr="00CB6180" w:rsidRDefault="00181712" w:rsidP="00181712">
      <w:pPr>
        <w:ind w:left="142"/>
        <w:jc w:val="center"/>
        <w:rPr>
          <w:rFonts w:eastAsia="Calibri"/>
          <w:i/>
          <w:color w:val="000000" w:themeColor="text1"/>
        </w:rPr>
      </w:pPr>
    </w:p>
    <w:p w:rsidR="00181712" w:rsidRPr="00CB6180" w:rsidRDefault="00181712" w:rsidP="00181712">
      <w:pPr>
        <w:ind w:left="3600"/>
        <w:rPr>
          <w:rFonts w:eastAsia="Calibri"/>
          <w:i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 xml:space="preserve">        Минимална</w:t>
      </w:r>
    </w:p>
    <w:p w:rsidR="00181712" w:rsidRPr="00CB6180" w:rsidRDefault="00181712" w:rsidP="00181712">
      <w:pPr>
        <w:ind w:left="142"/>
        <w:jc w:val="center"/>
        <w:rPr>
          <w:rFonts w:eastAsia="Calibri"/>
          <w:i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>ЦП = ___</w:t>
      </w:r>
      <w:r w:rsidRPr="00CB6180">
        <w:rPr>
          <w:rFonts w:eastAsia="Calibri"/>
          <w:i/>
          <w:color w:val="000000" w:themeColor="text1"/>
          <w:u w:val="single"/>
        </w:rPr>
        <w:t xml:space="preserve"> предложена цена</w:t>
      </w:r>
      <w:r w:rsidRPr="00CB6180">
        <w:rPr>
          <w:rFonts w:eastAsia="Calibri"/>
          <w:i/>
          <w:color w:val="000000" w:themeColor="text1"/>
        </w:rPr>
        <w:t xml:space="preserve"> ____ х </w:t>
      </w:r>
      <w:r w:rsidRPr="00CB6180">
        <w:rPr>
          <w:rFonts w:eastAsia="Calibri"/>
          <w:i/>
          <w:color w:val="000000" w:themeColor="text1"/>
          <w:lang w:val="en-US"/>
        </w:rPr>
        <w:t>5</w:t>
      </w:r>
      <w:r w:rsidRPr="00CB6180">
        <w:rPr>
          <w:rFonts w:eastAsia="Calibri"/>
          <w:i/>
          <w:color w:val="000000" w:themeColor="text1"/>
        </w:rPr>
        <w:t>0</w:t>
      </w:r>
    </w:p>
    <w:p w:rsidR="00181712" w:rsidRPr="00CB6180" w:rsidRDefault="00181712" w:rsidP="00181712">
      <w:pPr>
        <w:ind w:left="2880" w:firstLine="381"/>
        <w:rPr>
          <w:rFonts w:eastAsia="Calibri"/>
          <w:i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 xml:space="preserve">    Предлагана от участника</w:t>
      </w:r>
    </w:p>
    <w:p w:rsidR="00181712" w:rsidRPr="00CB6180" w:rsidRDefault="00181712" w:rsidP="00181712">
      <w:pPr>
        <w:ind w:left="3828" w:firstLine="283"/>
        <w:rPr>
          <w:rFonts w:eastAsia="Calibri"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 xml:space="preserve">       </w:t>
      </w:r>
      <w:proofErr w:type="gramStart"/>
      <w:r w:rsidRPr="00CB6180">
        <w:rPr>
          <w:rFonts w:eastAsia="Calibri"/>
          <w:i/>
          <w:color w:val="000000" w:themeColor="text1"/>
        </w:rPr>
        <w:t>цена</w:t>
      </w:r>
      <w:proofErr w:type="gramEnd"/>
    </w:p>
    <w:p w:rsidR="00181712" w:rsidRPr="00CB6180" w:rsidRDefault="00181712" w:rsidP="00AC3C63">
      <w:pPr>
        <w:tabs>
          <w:tab w:val="left" w:pos="1134"/>
        </w:tabs>
        <w:spacing w:before="120"/>
        <w:ind w:left="284"/>
        <w:jc w:val="both"/>
        <w:rPr>
          <w:rFonts w:eastAsia="Calibri"/>
          <w:color w:val="000000" w:themeColor="text1"/>
        </w:rPr>
      </w:pPr>
      <w:proofErr w:type="gramStart"/>
      <w:r w:rsidRPr="00CB6180">
        <w:rPr>
          <w:rFonts w:eastAsia="Calibri"/>
          <w:color w:val="000000" w:themeColor="text1"/>
        </w:rPr>
        <w:t>Минималната предложена цена е общата цена без ДДС съгласно Ценовото предложение на участника, предложил най- ниска обща цена.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AC3C63">
      <w:pPr>
        <w:tabs>
          <w:tab w:val="left" w:pos="1134"/>
        </w:tabs>
        <w:spacing w:before="120"/>
        <w:ind w:left="284"/>
        <w:jc w:val="both"/>
        <w:rPr>
          <w:rFonts w:eastAsia="Calibri"/>
          <w:color w:val="000000" w:themeColor="text1"/>
        </w:rPr>
      </w:pPr>
      <w:proofErr w:type="gramStart"/>
      <w:r w:rsidRPr="00CB6180">
        <w:rPr>
          <w:rFonts w:eastAsia="Calibri"/>
          <w:color w:val="000000" w:themeColor="text1"/>
        </w:rPr>
        <w:t>Предлаганата от участника цена е предложената крайна обща цена без ДДС съгласно Ценовото предложение на съответния участник.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AC3C63">
      <w:pPr>
        <w:spacing w:before="120"/>
        <w:ind w:left="284"/>
        <w:jc w:val="both"/>
        <w:rPr>
          <w:rFonts w:eastAsia="Calibri"/>
          <w:color w:val="000000" w:themeColor="text1"/>
          <w:lang w:val="bg-BG"/>
        </w:rPr>
      </w:pPr>
      <w:proofErr w:type="gramStart"/>
      <w:r w:rsidRPr="00CB6180">
        <w:rPr>
          <w:rFonts w:eastAsia="Calibri"/>
          <w:color w:val="000000" w:themeColor="text1"/>
        </w:rPr>
        <w:t>Всички предложения на участниците по показателя ЦП следва да бъдат с положителна стойност и различни от “0” (нула).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gramStart"/>
      <w:r w:rsidRPr="00CB6180">
        <w:rPr>
          <w:rFonts w:eastAsia="Calibri"/>
          <w:color w:val="000000" w:themeColor="text1"/>
        </w:rPr>
        <w:t>Участници предложили цена за изпълнение, надвишаваща определената максимална стойност на поръчката ще бъдат отстранени от участие в процедурата.</w:t>
      </w:r>
      <w:proofErr w:type="gramEnd"/>
    </w:p>
    <w:p w:rsidR="00181712" w:rsidRPr="00CB6180" w:rsidRDefault="00181712" w:rsidP="00181712">
      <w:pPr>
        <w:pStyle w:val="Default"/>
        <w:ind w:right="26"/>
        <w:jc w:val="both"/>
        <w:rPr>
          <w:color w:val="000000" w:themeColor="text1"/>
          <w:lang w:val="bg-BG"/>
        </w:rPr>
      </w:pPr>
    </w:p>
    <w:p w:rsidR="00CB6180" w:rsidRDefault="00181712" w:rsidP="007E0338">
      <w:pPr>
        <w:tabs>
          <w:tab w:val="left" w:pos="426"/>
        </w:tabs>
        <w:spacing w:after="120"/>
        <w:ind w:left="284" w:right="28"/>
        <w:jc w:val="both"/>
        <w:rPr>
          <w:i/>
          <w:color w:val="000000" w:themeColor="text1"/>
          <w:lang w:val="bg-BG"/>
        </w:rPr>
      </w:pPr>
      <w:r w:rsidRPr="00CB6180">
        <w:rPr>
          <w:i/>
          <w:color w:val="000000" w:themeColor="text1"/>
          <w:u w:val="single"/>
        </w:rPr>
        <w:t>Уточнение:</w:t>
      </w:r>
      <w:r w:rsidRPr="00CB6180">
        <w:rPr>
          <w:i/>
          <w:color w:val="000000" w:themeColor="text1"/>
        </w:rPr>
        <w:t xml:space="preserve"> При оценка на всеки един от показателите Комисията изчислява точките с точност до втория знак след десетичната запетая.</w:t>
      </w:r>
    </w:p>
    <w:p w:rsidR="00181712" w:rsidRPr="00CB6180" w:rsidRDefault="00181712" w:rsidP="007E0338">
      <w:pPr>
        <w:tabs>
          <w:tab w:val="left" w:pos="426"/>
        </w:tabs>
        <w:spacing w:after="120"/>
        <w:ind w:left="284" w:right="28"/>
        <w:jc w:val="both"/>
        <w:rPr>
          <w:i/>
          <w:color w:val="000000" w:themeColor="text1"/>
          <w:lang w:val="bg-BG"/>
        </w:rPr>
      </w:pPr>
      <w:r w:rsidRPr="00CB6180">
        <w:rPr>
          <w:i/>
          <w:color w:val="000000" w:themeColor="text1"/>
        </w:rPr>
        <w:t xml:space="preserve"> </w:t>
      </w:r>
    </w:p>
    <w:p w:rsidR="00181712" w:rsidRPr="00CB6180" w:rsidRDefault="00181712" w:rsidP="007E0338">
      <w:pPr>
        <w:tabs>
          <w:tab w:val="left" w:pos="426"/>
        </w:tabs>
        <w:spacing w:after="120"/>
        <w:ind w:left="284" w:right="28"/>
        <w:jc w:val="both"/>
        <w:rPr>
          <w:b/>
          <w:bCs/>
          <w:i/>
          <w:iCs/>
          <w:color w:val="000000" w:themeColor="text1"/>
        </w:rPr>
      </w:pPr>
      <w:r w:rsidRPr="00CB6180">
        <w:rPr>
          <w:b/>
          <w:bCs/>
          <w:i/>
          <w:iCs/>
          <w:color w:val="000000" w:themeColor="text1"/>
        </w:rPr>
        <w:t>!!! В случай че комплексните оценки на две или повече оферти са равни, за определяне на изпълнител между класираните на първо място оферти</w:t>
      </w:r>
      <w:r w:rsidRPr="00CB6180">
        <w:rPr>
          <w:b/>
          <w:bCs/>
          <w:i/>
          <w:iCs/>
          <w:color w:val="000000" w:themeColor="text1"/>
          <w:lang w:val="en-US"/>
        </w:rPr>
        <w:t xml:space="preserve"> </w:t>
      </w:r>
      <w:r w:rsidRPr="00CB6180">
        <w:rPr>
          <w:b/>
          <w:bCs/>
          <w:i/>
          <w:iCs/>
          <w:color w:val="000000" w:themeColor="text1"/>
        </w:rPr>
        <w:t xml:space="preserve">се прилагат разпоредбите на чл. </w:t>
      </w:r>
      <w:proofErr w:type="gramStart"/>
      <w:r w:rsidRPr="00CB6180">
        <w:rPr>
          <w:b/>
          <w:bCs/>
          <w:i/>
          <w:iCs/>
          <w:color w:val="000000" w:themeColor="text1"/>
        </w:rPr>
        <w:t>58, ал.</w:t>
      </w:r>
      <w:proofErr w:type="gram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gramStart"/>
      <w:r w:rsidRPr="00CB6180">
        <w:rPr>
          <w:b/>
          <w:bCs/>
          <w:i/>
          <w:iCs/>
          <w:color w:val="000000" w:themeColor="text1"/>
        </w:rPr>
        <w:t>2 и 3 от ППЗОП.</w:t>
      </w:r>
      <w:proofErr w:type="gramEnd"/>
    </w:p>
    <w:p w:rsidR="00181712" w:rsidRPr="00CB6180" w:rsidRDefault="00181712" w:rsidP="00181712">
      <w:pPr>
        <w:tabs>
          <w:tab w:val="left" w:pos="426"/>
        </w:tabs>
        <w:spacing w:line="360" w:lineRule="auto"/>
        <w:ind w:right="26"/>
        <w:jc w:val="both"/>
        <w:rPr>
          <w:i/>
          <w:color w:val="000000" w:themeColor="text1"/>
        </w:rPr>
      </w:pPr>
    </w:p>
    <w:p w:rsidR="00CF752C" w:rsidRPr="00714A64" w:rsidRDefault="00CB6180" w:rsidP="00714A64">
      <w:pPr>
        <w:spacing w:after="60" w:line="276" w:lineRule="auto"/>
        <w:rPr>
          <w:lang w:val="en-US"/>
        </w:rPr>
      </w:pPr>
      <w:r>
        <w:rPr>
          <w:lang w:val="bg-BG"/>
        </w:rPr>
        <w:tab/>
      </w:r>
      <w:r>
        <w:rPr>
          <w:lang w:val="bg-BG"/>
        </w:rPr>
        <w:tab/>
      </w:r>
    </w:p>
    <w:sectPr w:rsidR="00CF752C" w:rsidRPr="00714A64" w:rsidSect="00813F20">
      <w:footerReference w:type="default" r:id="rId7"/>
      <w:pgSz w:w="11906" w:h="16838" w:code="9"/>
      <w:pgMar w:top="993" w:right="1106" w:bottom="851" w:left="1260" w:header="71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40" w:rsidRDefault="00EA2A40">
      <w:r>
        <w:separator/>
      </w:r>
    </w:p>
  </w:endnote>
  <w:endnote w:type="continuationSeparator" w:id="0">
    <w:p w:rsidR="00EA2A40" w:rsidRDefault="00EA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nt317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5F" w:rsidRDefault="00931AE4">
    <w:pPr>
      <w:pStyle w:val="Footer"/>
      <w:jc w:val="right"/>
    </w:pPr>
    <w:r>
      <w:fldChar w:fldCharType="begin"/>
    </w:r>
    <w:r w:rsidR="00591F04">
      <w:instrText xml:space="preserve"> PAGE   \* MERGEFORMAT </w:instrText>
    </w:r>
    <w:r>
      <w:fldChar w:fldCharType="separate"/>
    </w:r>
    <w:r w:rsidR="00CB6180">
      <w:rPr>
        <w:noProof/>
      </w:rPr>
      <w:t>4</w:t>
    </w:r>
    <w:r>
      <w:rPr>
        <w:noProof/>
      </w:rPr>
      <w:fldChar w:fldCharType="end"/>
    </w:r>
  </w:p>
  <w:p w:rsidR="00E1365F" w:rsidRPr="00BE6035" w:rsidRDefault="00E1365F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40" w:rsidRDefault="00EA2A40">
      <w:r>
        <w:separator/>
      </w:r>
    </w:p>
  </w:footnote>
  <w:footnote w:type="continuationSeparator" w:id="0">
    <w:p w:rsidR="00EA2A40" w:rsidRDefault="00EA2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C52"/>
    <w:multiLevelType w:val="hybridMultilevel"/>
    <w:tmpl w:val="11B0F28E"/>
    <w:lvl w:ilvl="0" w:tplc="837C9114">
      <w:start w:val="1"/>
      <w:numFmt w:val="decimal"/>
      <w:lvlText w:val="4.3.%1."/>
      <w:lvlJc w:val="left"/>
      <w:pPr>
        <w:tabs>
          <w:tab w:val="num" w:pos="1447"/>
        </w:tabs>
        <w:ind w:left="1447" w:hanging="73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F214B"/>
    <w:multiLevelType w:val="hybridMultilevel"/>
    <w:tmpl w:val="3428748C"/>
    <w:lvl w:ilvl="0" w:tplc="C3F290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853518"/>
    <w:multiLevelType w:val="hybridMultilevel"/>
    <w:tmpl w:val="FAA648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68C3"/>
    <w:multiLevelType w:val="hybridMultilevel"/>
    <w:tmpl w:val="ADC0214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8355F0"/>
    <w:multiLevelType w:val="hybridMultilevel"/>
    <w:tmpl w:val="677216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4348A"/>
    <w:multiLevelType w:val="hybridMultilevel"/>
    <w:tmpl w:val="FE92F02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E0EC4"/>
    <w:multiLevelType w:val="hybridMultilevel"/>
    <w:tmpl w:val="D64A86AA"/>
    <w:lvl w:ilvl="0" w:tplc="A06249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07E78">
      <w:numFmt w:val="none"/>
      <w:lvlText w:val=""/>
      <w:lvlJc w:val="left"/>
      <w:pPr>
        <w:tabs>
          <w:tab w:val="num" w:pos="360"/>
        </w:tabs>
      </w:pPr>
    </w:lvl>
    <w:lvl w:ilvl="2" w:tplc="33EE8C84">
      <w:numFmt w:val="none"/>
      <w:lvlText w:val=""/>
      <w:lvlJc w:val="left"/>
      <w:pPr>
        <w:tabs>
          <w:tab w:val="num" w:pos="360"/>
        </w:tabs>
      </w:pPr>
    </w:lvl>
    <w:lvl w:ilvl="3" w:tplc="423442E2">
      <w:numFmt w:val="none"/>
      <w:lvlText w:val=""/>
      <w:lvlJc w:val="left"/>
      <w:pPr>
        <w:tabs>
          <w:tab w:val="num" w:pos="360"/>
        </w:tabs>
      </w:pPr>
    </w:lvl>
    <w:lvl w:ilvl="4" w:tplc="34B8D442">
      <w:numFmt w:val="none"/>
      <w:lvlText w:val=""/>
      <w:lvlJc w:val="left"/>
      <w:pPr>
        <w:tabs>
          <w:tab w:val="num" w:pos="360"/>
        </w:tabs>
      </w:pPr>
    </w:lvl>
    <w:lvl w:ilvl="5" w:tplc="7048E46E">
      <w:numFmt w:val="none"/>
      <w:lvlText w:val=""/>
      <w:lvlJc w:val="left"/>
      <w:pPr>
        <w:tabs>
          <w:tab w:val="num" w:pos="360"/>
        </w:tabs>
      </w:pPr>
    </w:lvl>
    <w:lvl w:ilvl="6" w:tplc="0D942F7A">
      <w:numFmt w:val="none"/>
      <w:lvlText w:val=""/>
      <w:lvlJc w:val="left"/>
      <w:pPr>
        <w:tabs>
          <w:tab w:val="num" w:pos="360"/>
        </w:tabs>
      </w:pPr>
    </w:lvl>
    <w:lvl w:ilvl="7" w:tplc="E440E898">
      <w:numFmt w:val="none"/>
      <w:lvlText w:val=""/>
      <w:lvlJc w:val="left"/>
      <w:pPr>
        <w:tabs>
          <w:tab w:val="num" w:pos="360"/>
        </w:tabs>
      </w:pPr>
    </w:lvl>
    <w:lvl w:ilvl="8" w:tplc="9C38BDE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4A536B1"/>
    <w:multiLevelType w:val="hybridMultilevel"/>
    <w:tmpl w:val="EA6E05BC"/>
    <w:lvl w:ilvl="0" w:tplc="D5C69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5573C"/>
    <w:multiLevelType w:val="hybridMultilevel"/>
    <w:tmpl w:val="A7B2D43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704ACE"/>
    <w:multiLevelType w:val="hybridMultilevel"/>
    <w:tmpl w:val="1F8EFE9E"/>
    <w:lvl w:ilvl="0" w:tplc="FFFFFFFF">
      <w:start w:val="4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D24712"/>
    <w:multiLevelType w:val="hybridMultilevel"/>
    <w:tmpl w:val="9D74183E"/>
    <w:lvl w:ilvl="0" w:tplc="F0885C1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E3B7128"/>
    <w:multiLevelType w:val="hybridMultilevel"/>
    <w:tmpl w:val="3F8C6A7E"/>
    <w:lvl w:ilvl="0" w:tplc="8758A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05B30"/>
    <w:multiLevelType w:val="hybridMultilevel"/>
    <w:tmpl w:val="276E18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F0E4B"/>
    <w:multiLevelType w:val="hybridMultilevel"/>
    <w:tmpl w:val="A68259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C6BBE"/>
    <w:multiLevelType w:val="hybridMultilevel"/>
    <w:tmpl w:val="586221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23EEA"/>
    <w:multiLevelType w:val="hybridMultilevel"/>
    <w:tmpl w:val="2AF08C46"/>
    <w:lvl w:ilvl="0" w:tplc="0308AB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5A31D4">
      <w:numFmt w:val="none"/>
      <w:lvlText w:val=""/>
      <w:lvlJc w:val="left"/>
      <w:pPr>
        <w:tabs>
          <w:tab w:val="num" w:pos="360"/>
        </w:tabs>
      </w:pPr>
    </w:lvl>
    <w:lvl w:ilvl="2" w:tplc="EB907910">
      <w:numFmt w:val="none"/>
      <w:lvlText w:val=""/>
      <w:lvlJc w:val="left"/>
      <w:pPr>
        <w:tabs>
          <w:tab w:val="num" w:pos="360"/>
        </w:tabs>
      </w:pPr>
    </w:lvl>
    <w:lvl w:ilvl="3" w:tplc="B5C27400">
      <w:numFmt w:val="none"/>
      <w:lvlText w:val=""/>
      <w:lvlJc w:val="left"/>
      <w:pPr>
        <w:tabs>
          <w:tab w:val="num" w:pos="360"/>
        </w:tabs>
      </w:pPr>
    </w:lvl>
    <w:lvl w:ilvl="4" w:tplc="C768785E">
      <w:numFmt w:val="none"/>
      <w:lvlText w:val=""/>
      <w:lvlJc w:val="left"/>
      <w:pPr>
        <w:tabs>
          <w:tab w:val="num" w:pos="360"/>
        </w:tabs>
      </w:pPr>
    </w:lvl>
    <w:lvl w:ilvl="5" w:tplc="1F462B80">
      <w:numFmt w:val="none"/>
      <w:lvlText w:val=""/>
      <w:lvlJc w:val="left"/>
      <w:pPr>
        <w:tabs>
          <w:tab w:val="num" w:pos="360"/>
        </w:tabs>
      </w:pPr>
    </w:lvl>
    <w:lvl w:ilvl="6" w:tplc="525C0098">
      <w:numFmt w:val="none"/>
      <w:lvlText w:val=""/>
      <w:lvlJc w:val="left"/>
      <w:pPr>
        <w:tabs>
          <w:tab w:val="num" w:pos="360"/>
        </w:tabs>
      </w:pPr>
    </w:lvl>
    <w:lvl w:ilvl="7" w:tplc="3FB2E890">
      <w:numFmt w:val="none"/>
      <w:lvlText w:val=""/>
      <w:lvlJc w:val="left"/>
      <w:pPr>
        <w:tabs>
          <w:tab w:val="num" w:pos="360"/>
        </w:tabs>
      </w:pPr>
    </w:lvl>
    <w:lvl w:ilvl="8" w:tplc="9A7E3BB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F1D3A88"/>
    <w:multiLevelType w:val="hybridMultilevel"/>
    <w:tmpl w:val="CCE635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64FF3"/>
    <w:multiLevelType w:val="multilevel"/>
    <w:tmpl w:val="C262E55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6D3330"/>
    <w:multiLevelType w:val="hybridMultilevel"/>
    <w:tmpl w:val="2F88BF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51276"/>
    <w:multiLevelType w:val="multilevel"/>
    <w:tmpl w:val="FF24B8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B0902"/>
    <w:multiLevelType w:val="hybridMultilevel"/>
    <w:tmpl w:val="A1D26F8C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17380"/>
    <w:multiLevelType w:val="hybridMultilevel"/>
    <w:tmpl w:val="D52A3C3E"/>
    <w:lvl w:ilvl="0" w:tplc="F0885C1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B490EBA"/>
    <w:multiLevelType w:val="hybridMultilevel"/>
    <w:tmpl w:val="68E47E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227DE"/>
    <w:multiLevelType w:val="hybridMultilevel"/>
    <w:tmpl w:val="62AE3302"/>
    <w:lvl w:ilvl="0" w:tplc="F0885C1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D7607C3"/>
    <w:multiLevelType w:val="hybridMultilevel"/>
    <w:tmpl w:val="C6AC2D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6197E"/>
    <w:multiLevelType w:val="hybridMultilevel"/>
    <w:tmpl w:val="BA40D4DA"/>
    <w:lvl w:ilvl="0" w:tplc="9C004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623E0"/>
    <w:multiLevelType w:val="hybridMultilevel"/>
    <w:tmpl w:val="78F48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B37429"/>
    <w:multiLevelType w:val="hybridMultilevel"/>
    <w:tmpl w:val="2918E836"/>
    <w:lvl w:ilvl="0" w:tplc="DE889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A1E37"/>
    <w:multiLevelType w:val="hybridMultilevel"/>
    <w:tmpl w:val="7992354A"/>
    <w:lvl w:ilvl="0" w:tplc="EA266E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E80698">
      <w:numFmt w:val="none"/>
      <w:lvlText w:val=""/>
      <w:lvlJc w:val="left"/>
      <w:pPr>
        <w:tabs>
          <w:tab w:val="num" w:pos="360"/>
        </w:tabs>
      </w:pPr>
    </w:lvl>
    <w:lvl w:ilvl="2" w:tplc="37E80E12">
      <w:numFmt w:val="none"/>
      <w:lvlText w:val=""/>
      <w:lvlJc w:val="left"/>
      <w:pPr>
        <w:tabs>
          <w:tab w:val="num" w:pos="360"/>
        </w:tabs>
      </w:pPr>
    </w:lvl>
    <w:lvl w:ilvl="3" w:tplc="236404BA">
      <w:numFmt w:val="none"/>
      <w:lvlText w:val=""/>
      <w:lvlJc w:val="left"/>
      <w:pPr>
        <w:tabs>
          <w:tab w:val="num" w:pos="360"/>
        </w:tabs>
      </w:pPr>
    </w:lvl>
    <w:lvl w:ilvl="4" w:tplc="A00EBA7E">
      <w:numFmt w:val="none"/>
      <w:lvlText w:val=""/>
      <w:lvlJc w:val="left"/>
      <w:pPr>
        <w:tabs>
          <w:tab w:val="num" w:pos="360"/>
        </w:tabs>
      </w:pPr>
    </w:lvl>
    <w:lvl w:ilvl="5" w:tplc="FBBE3D6C">
      <w:numFmt w:val="none"/>
      <w:lvlText w:val=""/>
      <w:lvlJc w:val="left"/>
      <w:pPr>
        <w:tabs>
          <w:tab w:val="num" w:pos="360"/>
        </w:tabs>
      </w:pPr>
    </w:lvl>
    <w:lvl w:ilvl="6" w:tplc="A2985170">
      <w:numFmt w:val="none"/>
      <w:lvlText w:val=""/>
      <w:lvlJc w:val="left"/>
      <w:pPr>
        <w:tabs>
          <w:tab w:val="num" w:pos="360"/>
        </w:tabs>
      </w:pPr>
    </w:lvl>
    <w:lvl w:ilvl="7" w:tplc="8766B6F2">
      <w:numFmt w:val="none"/>
      <w:lvlText w:val=""/>
      <w:lvlJc w:val="left"/>
      <w:pPr>
        <w:tabs>
          <w:tab w:val="num" w:pos="360"/>
        </w:tabs>
      </w:pPr>
    </w:lvl>
    <w:lvl w:ilvl="8" w:tplc="197E754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563559"/>
    <w:multiLevelType w:val="hybridMultilevel"/>
    <w:tmpl w:val="86D0463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F716B16"/>
    <w:multiLevelType w:val="hybridMultilevel"/>
    <w:tmpl w:val="6DD275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70A86"/>
    <w:multiLevelType w:val="hybridMultilevel"/>
    <w:tmpl w:val="D7F0BB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B5E90"/>
    <w:multiLevelType w:val="hybridMultilevel"/>
    <w:tmpl w:val="E1B47440"/>
    <w:lvl w:ilvl="0" w:tplc="FFFFFFFF">
      <w:start w:val="9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31F24D3"/>
    <w:multiLevelType w:val="hybridMultilevel"/>
    <w:tmpl w:val="404AD2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503CD"/>
    <w:multiLevelType w:val="multilevel"/>
    <w:tmpl w:val="03AC3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66767993"/>
    <w:multiLevelType w:val="hybridMultilevel"/>
    <w:tmpl w:val="2BB4FE3E"/>
    <w:lvl w:ilvl="0" w:tplc="5164C2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61376"/>
    <w:multiLevelType w:val="hybridMultilevel"/>
    <w:tmpl w:val="E7264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DD0359"/>
    <w:multiLevelType w:val="hybridMultilevel"/>
    <w:tmpl w:val="90D85952"/>
    <w:lvl w:ilvl="0" w:tplc="FFFFFFFF">
      <w:start w:val="4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64493F"/>
    <w:multiLevelType w:val="hybridMultilevel"/>
    <w:tmpl w:val="6CD4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5250C"/>
    <w:multiLevelType w:val="hybridMultilevel"/>
    <w:tmpl w:val="0DB409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9F2AAE"/>
    <w:multiLevelType w:val="hybridMultilevel"/>
    <w:tmpl w:val="F3F8F7CA"/>
    <w:lvl w:ilvl="0" w:tplc="8C9CC3EE">
      <w:start w:val="1"/>
      <w:numFmt w:val="decimal"/>
      <w:lvlText w:val="4.5.%1."/>
      <w:lvlJc w:val="left"/>
      <w:pPr>
        <w:tabs>
          <w:tab w:val="num" w:pos="1447"/>
        </w:tabs>
        <w:ind w:left="1447" w:hanging="737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0756B"/>
    <w:multiLevelType w:val="hybridMultilevel"/>
    <w:tmpl w:val="6D8059F0"/>
    <w:lvl w:ilvl="0" w:tplc="B322D5F6">
      <w:start w:val="1"/>
      <w:numFmt w:val="decimal"/>
      <w:lvlText w:val="%1)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15"/>
  </w:num>
  <w:num w:numId="5">
    <w:abstractNumId w:val="37"/>
  </w:num>
  <w:num w:numId="6">
    <w:abstractNumId w:val="9"/>
  </w:num>
  <w:num w:numId="7">
    <w:abstractNumId w:val="32"/>
  </w:num>
  <w:num w:numId="8">
    <w:abstractNumId w:val="6"/>
  </w:num>
  <w:num w:numId="9">
    <w:abstractNumId w:val="5"/>
  </w:num>
  <w:num w:numId="10">
    <w:abstractNumId w:val="19"/>
  </w:num>
  <w:num w:numId="11">
    <w:abstractNumId w:val="34"/>
  </w:num>
  <w:num w:numId="12">
    <w:abstractNumId w:val="36"/>
  </w:num>
  <w:num w:numId="13">
    <w:abstractNumId w:val="30"/>
  </w:num>
  <w:num w:numId="14">
    <w:abstractNumId w:val="4"/>
  </w:num>
  <w:num w:numId="15">
    <w:abstractNumId w:val="26"/>
  </w:num>
  <w:num w:numId="16">
    <w:abstractNumId w:val="18"/>
  </w:num>
  <w:num w:numId="17">
    <w:abstractNumId w:val="16"/>
  </w:num>
  <w:num w:numId="18">
    <w:abstractNumId w:val="2"/>
  </w:num>
  <w:num w:numId="19">
    <w:abstractNumId w:val="1"/>
  </w:num>
  <w:num w:numId="20">
    <w:abstractNumId w:val="14"/>
  </w:num>
  <w:num w:numId="21">
    <w:abstractNumId w:val="11"/>
  </w:num>
  <w:num w:numId="22">
    <w:abstractNumId w:val="20"/>
  </w:num>
  <w:num w:numId="23">
    <w:abstractNumId w:val="25"/>
  </w:num>
  <w:num w:numId="24">
    <w:abstractNumId w:val="41"/>
  </w:num>
  <w:num w:numId="25">
    <w:abstractNumId w:val="38"/>
  </w:num>
  <w:num w:numId="26">
    <w:abstractNumId w:val="39"/>
  </w:num>
  <w:num w:numId="27">
    <w:abstractNumId w:val="24"/>
  </w:num>
  <w:num w:numId="28">
    <w:abstractNumId w:val="27"/>
  </w:num>
  <w:num w:numId="29">
    <w:abstractNumId w:val="12"/>
  </w:num>
  <w:num w:numId="30">
    <w:abstractNumId w:val="35"/>
  </w:num>
  <w:num w:numId="31">
    <w:abstractNumId w:val="13"/>
  </w:num>
  <w:num w:numId="32">
    <w:abstractNumId w:val="0"/>
  </w:num>
  <w:num w:numId="33">
    <w:abstractNumId w:val="3"/>
  </w:num>
  <w:num w:numId="34">
    <w:abstractNumId w:val="40"/>
  </w:num>
  <w:num w:numId="35">
    <w:abstractNumId w:val="8"/>
  </w:num>
  <w:num w:numId="36">
    <w:abstractNumId w:val="33"/>
  </w:num>
  <w:num w:numId="37">
    <w:abstractNumId w:val="21"/>
  </w:num>
  <w:num w:numId="38">
    <w:abstractNumId w:val="23"/>
  </w:num>
  <w:num w:numId="39">
    <w:abstractNumId w:val="10"/>
  </w:num>
  <w:num w:numId="40">
    <w:abstractNumId w:val="22"/>
  </w:num>
  <w:num w:numId="41">
    <w:abstractNumId w:val="7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DE8"/>
    <w:rsid w:val="000043F8"/>
    <w:rsid w:val="00023D5D"/>
    <w:rsid w:val="000301B3"/>
    <w:rsid w:val="00033BAD"/>
    <w:rsid w:val="00033E6D"/>
    <w:rsid w:val="00052FAA"/>
    <w:rsid w:val="00064629"/>
    <w:rsid w:val="00067CA6"/>
    <w:rsid w:val="0007095A"/>
    <w:rsid w:val="00074312"/>
    <w:rsid w:val="000A06A5"/>
    <w:rsid w:val="000A5A4E"/>
    <w:rsid w:val="000B1A52"/>
    <w:rsid w:val="000C30BD"/>
    <w:rsid w:val="000D24E1"/>
    <w:rsid w:val="000D6E11"/>
    <w:rsid w:val="000E2D89"/>
    <w:rsid w:val="000E42BF"/>
    <w:rsid w:val="000F25C6"/>
    <w:rsid w:val="00112A97"/>
    <w:rsid w:val="0011754C"/>
    <w:rsid w:val="00120A4A"/>
    <w:rsid w:val="00130980"/>
    <w:rsid w:val="0013248D"/>
    <w:rsid w:val="00134A94"/>
    <w:rsid w:val="001357EB"/>
    <w:rsid w:val="00142249"/>
    <w:rsid w:val="001467F8"/>
    <w:rsid w:val="00154B53"/>
    <w:rsid w:val="0016215E"/>
    <w:rsid w:val="00163CC4"/>
    <w:rsid w:val="0017417F"/>
    <w:rsid w:val="0017785A"/>
    <w:rsid w:val="00181712"/>
    <w:rsid w:val="001C6E8D"/>
    <w:rsid w:val="001F490A"/>
    <w:rsid w:val="001F6AD1"/>
    <w:rsid w:val="001F7F45"/>
    <w:rsid w:val="0020572C"/>
    <w:rsid w:val="00232CAC"/>
    <w:rsid w:val="0023702D"/>
    <w:rsid w:val="002373B8"/>
    <w:rsid w:val="00251668"/>
    <w:rsid w:val="002524E6"/>
    <w:rsid w:val="00252EE5"/>
    <w:rsid w:val="00255A6E"/>
    <w:rsid w:val="002577CD"/>
    <w:rsid w:val="00257802"/>
    <w:rsid w:val="00273C8C"/>
    <w:rsid w:val="002B612A"/>
    <w:rsid w:val="002C4D3A"/>
    <w:rsid w:val="002D4C07"/>
    <w:rsid w:val="002E6380"/>
    <w:rsid w:val="002F6F20"/>
    <w:rsid w:val="00301A71"/>
    <w:rsid w:val="0032685B"/>
    <w:rsid w:val="0032686A"/>
    <w:rsid w:val="003312A5"/>
    <w:rsid w:val="00342E30"/>
    <w:rsid w:val="00343509"/>
    <w:rsid w:val="00347F2A"/>
    <w:rsid w:val="00353157"/>
    <w:rsid w:val="00355669"/>
    <w:rsid w:val="00355BEE"/>
    <w:rsid w:val="00360195"/>
    <w:rsid w:val="003619B9"/>
    <w:rsid w:val="003710DF"/>
    <w:rsid w:val="00372C36"/>
    <w:rsid w:val="003742CA"/>
    <w:rsid w:val="00383D4D"/>
    <w:rsid w:val="00385ED7"/>
    <w:rsid w:val="003C6FF3"/>
    <w:rsid w:val="003D42B9"/>
    <w:rsid w:val="003E0969"/>
    <w:rsid w:val="003E0C93"/>
    <w:rsid w:val="003F3B85"/>
    <w:rsid w:val="0040617B"/>
    <w:rsid w:val="004217D0"/>
    <w:rsid w:val="004322D3"/>
    <w:rsid w:val="00434653"/>
    <w:rsid w:val="00436AE2"/>
    <w:rsid w:val="00445CC1"/>
    <w:rsid w:val="00451A95"/>
    <w:rsid w:val="00461EB8"/>
    <w:rsid w:val="00484EF7"/>
    <w:rsid w:val="00486BB5"/>
    <w:rsid w:val="0049061B"/>
    <w:rsid w:val="00493BDD"/>
    <w:rsid w:val="004940C1"/>
    <w:rsid w:val="004A35EF"/>
    <w:rsid w:val="004B116A"/>
    <w:rsid w:val="004B132D"/>
    <w:rsid w:val="004C1C43"/>
    <w:rsid w:val="004E1ACF"/>
    <w:rsid w:val="004F1933"/>
    <w:rsid w:val="005023B7"/>
    <w:rsid w:val="005038FA"/>
    <w:rsid w:val="005075A8"/>
    <w:rsid w:val="00514266"/>
    <w:rsid w:val="00515E19"/>
    <w:rsid w:val="005172E0"/>
    <w:rsid w:val="00517F65"/>
    <w:rsid w:val="00545073"/>
    <w:rsid w:val="00561E01"/>
    <w:rsid w:val="005778B7"/>
    <w:rsid w:val="00590776"/>
    <w:rsid w:val="00590790"/>
    <w:rsid w:val="00591F04"/>
    <w:rsid w:val="00593E18"/>
    <w:rsid w:val="005A0211"/>
    <w:rsid w:val="005A56ED"/>
    <w:rsid w:val="005B2A99"/>
    <w:rsid w:val="005C568A"/>
    <w:rsid w:val="005D5B3C"/>
    <w:rsid w:val="005D6CDB"/>
    <w:rsid w:val="005D7172"/>
    <w:rsid w:val="00613354"/>
    <w:rsid w:val="006162FF"/>
    <w:rsid w:val="006255EA"/>
    <w:rsid w:val="00626C28"/>
    <w:rsid w:val="006557F5"/>
    <w:rsid w:val="006578E9"/>
    <w:rsid w:val="00663BF6"/>
    <w:rsid w:val="00666AAA"/>
    <w:rsid w:val="00686D21"/>
    <w:rsid w:val="00696555"/>
    <w:rsid w:val="006A4AFA"/>
    <w:rsid w:val="006B636E"/>
    <w:rsid w:val="006C7ECC"/>
    <w:rsid w:val="006D311A"/>
    <w:rsid w:val="006D68E1"/>
    <w:rsid w:val="006E3462"/>
    <w:rsid w:val="006F0FE4"/>
    <w:rsid w:val="00714A64"/>
    <w:rsid w:val="00720C61"/>
    <w:rsid w:val="00730039"/>
    <w:rsid w:val="00730970"/>
    <w:rsid w:val="0075490B"/>
    <w:rsid w:val="0076415C"/>
    <w:rsid w:val="0077073E"/>
    <w:rsid w:val="0078065E"/>
    <w:rsid w:val="007835C1"/>
    <w:rsid w:val="00783EF8"/>
    <w:rsid w:val="00784DD1"/>
    <w:rsid w:val="007975B1"/>
    <w:rsid w:val="007B74F4"/>
    <w:rsid w:val="007E00E0"/>
    <w:rsid w:val="007E0338"/>
    <w:rsid w:val="007E3146"/>
    <w:rsid w:val="007F2288"/>
    <w:rsid w:val="007F38EC"/>
    <w:rsid w:val="00800705"/>
    <w:rsid w:val="00802261"/>
    <w:rsid w:val="00813F20"/>
    <w:rsid w:val="0081527F"/>
    <w:rsid w:val="00851B9C"/>
    <w:rsid w:val="00855B48"/>
    <w:rsid w:val="00864F25"/>
    <w:rsid w:val="00865822"/>
    <w:rsid w:val="008724AB"/>
    <w:rsid w:val="008866E4"/>
    <w:rsid w:val="00893AFB"/>
    <w:rsid w:val="008A3852"/>
    <w:rsid w:val="008B220B"/>
    <w:rsid w:val="008C6D5F"/>
    <w:rsid w:val="008E5C82"/>
    <w:rsid w:val="008E7282"/>
    <w:rsid w:val="00901002"/>
    <w:rsid w:val="009033AA"/>
    <w:rsid w:val="00915EA2"/>
    <w:rsid w:val="00917A28"/>
    <w:rsid w:val="00930C69"/>
    <w:rsid w:val="00931AE4"/>
    <w:rsid w:val="00950868"/>
    <w:rsid w:val="00954E52"/>
    <w:rsid w:val="009779D6"/>
    <w:rsid w:val="009963C9"/>
    <w:rsid w:val="009B1042"/>
    <w:rsid w:val="009C1CF7"/>
    <w:rsid w:val="009C7973"/>
    <w:rsid w:val="009C7CD3"/>
    <w:rsid w:val="009D1EC1"/>
    <w:rsid w:val="009F3B2A"/>
    <w:rsid w:val="00A17898"/>
    <w:rsid w:val="00A206AD"/>
    <w:rsid w:val="00A22699"/>
    <w:rsid w:val="00A32E2C"/>
    <w:rsid w:val="00A33A83"/>
    <w:rsid w:val="00A33EC9"/>
    <w:rsid w:val="00A52D1F"/>
    <w:rsid w:val="00A66AEB"/>
    <w:rsid w:val="00A75EF0"/>
    <w:rsid w:val="00A87383"/>
    <w:rsid w:val="00A91B6F"/>
    <w:rsid w:val="00A96508"/>
    <w:rsid w:val="00AA77AC"/>
    <w:rsid w:val="00AC3C63"/>
    <w:rsid w:val="00AD06FD"/>
    <w:rsid w:val="00AF4D89"/>
    <w:rsid w:val="00B0062D"/>
    <w:rsid w:val="00B0622D"/>
    <w:rsid w:val="00B266CF"/>
    <w:rsid w:val="00B31041"/>
    <w:rsid w:val="00B368B1"/>
    <w:rsid w:val="00B44513"/>
    <w:rsid w:val="00B71458"/>
    <w:rsid w:val="00B7477F"/>
    <w:rsid w:val="00B81964"/>
    <w:rsid w:val="00B839A9"/>
    <w:rsid w:val="00B94DD4"/>
    <w:rsid w:val="00BA0DD9"/>
    <w:rsid w:val="00BB18CF"/>
    <w:rsid w:val="00BB2C6D"/>
    <w:rsid w:val="00BD2A09"/>
    <w:rsid w:val="00BD41B7"/>
    <w:rsid w:val="00BD6603"/>
    <w:rsid w:val="00BD6FF2"/>
    <w:rsid w:val="00BE4840"/>
    <w:rsid w:val="00BE6035"/>
    <w:rsid w:val="00C072D3"/>
    <w:rsid w:val="00C35435"/>
    <w:rsid w:val="00C424DD"/>
    <w:rsid w:val="00C60653"/>
    <w:rsid w:val="00C607B2"/>
    <w:rsid w:val="00C63F0A"/>
    <w:rsid w:val="00C6405E"/>
    <w:rsid w:val="00C65A52"/>
    <w:rsid w:val="00C83F5D"/>
    <w:rsid w:val="00CA16D4"/>
    <w:rsid w:val="00CA2609"/>
    <w:rsid w:val="00CB48CC"/>
    <w:rsid w:val="00CB6180"/>
    <w:rsid w:val="00CD38EC"/>
    <w:rsid w:val="00CD5741"/>
    <w:rsid w:val="00CF502F"/>
    <w:rsid w:val="00CF752C"/>
    <w:rsid w:val="00D01399"/>
    <w:rsid w:val="00D12B52"/>
    <w:rsid w:val="00D21029"/>
    <w:rsid w:val="00D244F8"/>
    <w:rsid w:val="00D30E11"/>
    <w:rsid w:val="00D30FD8"/>
    <w:rsid w:val="00D35CA6"/>
    <w:rsid w:val="00D432E8"/>
    <w:rsid w:val="00D54A1A"/>
    <w:rsid w:val="00D96C9A"/>
    <w:rsid w:val="00DA37EC"/>
    <w:rsid w:val="00DA475B"/>
    <w:rsid w:val="00DC08F2"/>
    <w:rsid w:val="00DC1793"/>
    <w:rsid w:val="00DC4E42"/>
    <w:rsid w:val="00DD1E73"/>
    <w:rsid w:val="00DD3720"/>
    <w:rsid w:val="00DE77F0"/>
    <w:rsid w:val="00DF31D7"/>
    <w:rsid w:val="00DF3849"/>
    <w:rsid w:val="00DF4178"/>
    <w:rsid w:val="00DF7E9A"/>
    <w:rsid w:val="00E10FA3"/>
    <w:rsid w:val="00E1365F"/>
    <w:rsid w:val="00E16E30"/>
    <w:rsid w:val="00E50DA2"/>
    <w:rsid w:val="00E65EF3"/>
    <w:rsid w:val="00E70F78"/>
    <w:rsid w:val="00E7770A"/>
    <w:rsid w:val="00E82E48"/>
    <w:rsid w:val="00E90F6B"/>
    <w:rsid w:val="00E95372"/>
    <w:rsid w:val="00E9607E"/>
    <w:rsid w:val="00E9657D"/>
    <w:rsid w:val="00EA2A40"/>
    <w:rsid w:val="00EA753A"/>
    <w:rsid w:val="00ED339A"/>
    <w:rsid w:val="00ED35FE"/>
    <w:rsid w:val="00ED6F05"/>
    <w:rsid w:val="00EE23EB"/>
    <w:rsid w:val="00EF0CC4"/>
    <w:rsid w:val="00F030AD"/>
    <w:rsid w:val="00F077E6"/>
    <w:rsid w:val="00F158FE"/>
    <w:rsid w:val="00F22564"/>
    <w:rsid w:val="00F30F71"/>
    <w:rsid w:val="00F36E62"/>
    <w:rsid w:val="00F4097B"/>
    <w:rsid w:val="00F445A4"/>
    <w:rsid w:val="00F5121E"/>
    <w:rsid w:val="00F54BF5"/>
    <w:rsid w:val="00F63D5F"/>
    <w:rsid w:val="00F66DE8"/>
    <w:rsid w:val="00F670B0"/>
    <w:rsid w:val="00F77233"/>
    <w:rsid w:val="00F8173F"/>
    <w:rsid w:val="00F85EED"/>
    <w:rsid w:val="00F86227"/>
    <w:rsid w:val="00FA59FF"/>
    <w:rsid w:val="00FB0BC6"/>
    <w:rsid w:val="00FB371D"/>
    <w:rsid w:val="00FC31DD"/>
    <w:rsid w:val="00FC3BDB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SELSKI_RAIONI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DD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A0DD9"/>
    <w:pPr>
      <w:keepNext/>
      <w:jc w:val="center"/>
      <w:outlineLvl w:val="0"/>
    </w:pPr>
    <w:rPr>
      <w:b/>
      <w:bCs/>
      <w:iCs/>
      <w:sz w:val="18"/>
      <w:lang w:val="bg-BG"/>
    </w:rPr>
  </w:style>
  <w:style w:type="paragraph" w:styleId="Heading2">
    <w:name w:val="heading 2"/>
    <w:basedOn w:val="Normal"/>
    <w:next w:val="Normal"/>
    <w:qFormat/>
    <w:rsid w:val="00BA0DD9"/>
    <w:pPr>
      <w:keepNext/>
      <w:spacing w:line="360" w:lineRule="auto"/>
      <w:jc w:val="both"/>
      <w:outlineLvl w:val="1"/>
    </w:pPr>
    <w:rPr>
      <w:i/>
      <w:sz w:val="22"/>
      <w:lang w:val="bg-BG"/>
    </w:rPr>
  </w:style>
  <w:style w:type="paragraph" w:styleId="Heading3">
    <w:name w:val="heading 3"/>
    <w:basedOn w:val="Normal"/>
    <w:next w:val="Normal"/>
    <w:qFormat/>
    <w:rsid w:val="00BA0DD9"/>
    <w:pPr>
      <w:keepNext/>
      <w:jc w:val="center"/>
      <w:outlineLvl w:val="2"/>
    </w:pPr>
    <w:rPr>
      <w:b/>
      <w:szCs w:val="20"/>
      <w:lang w:val="bg-BG"/>
    </w:rPr>
  </w:style>
  <w:style w:type="paragraph" w:styleId="Heading4">
    <w:name w:val="heading 4"/>
    <w:basedOn w:val="Normal"/>
    <w:next w:val="Normal"/>
    <w:qFormat/>
    <w:rsid w:val="00BA0DD9"/>
    <w:pPr>
      <w:keepNext/>
      <w:jc w:val="center"/>
      <w:outlineLvl w:val="3"/>
    </w:pPr>
    <w:rPr>
      <w:rFonts w:ascii="Arial" w:hAnsi="Arial"/>
      <w:i/>
      <w:sz w:val="20"/>
      <w:szCs w:val="20"/>
      <w:lang w:val="bg-BG"/>
    </w:rPr>
  </w:style>
  <w:style w:type="paragraph" w:styleId="Heading5">
    <w:name w:val="heading 5"/>
    <w:basedOn w:val="Normal"/>
    <w:next w:val="Normal"/>
    <w:qFormat/>
    <w:rsid w:val="00BA0DD9"/>
    <w:pPr>
      <w:keepNext/>
      <w:jc w:val="center"/>
      <w:outlineLvl w:val="4"/>
    </w:pPr>
    <w:rPr>
      <w:b/>
      <w:bCs/>
      <w:i/>
      <w:lang w:val="en-US"/>
    </w:rPr>
  </w:style>
  <w:style w:type="paragraph" w:styleId="Heading6">
    <w:name w:val="heading 6"/>
    <w:basedOn w:val="Normal"/>
    <w:next w:val="Normal"/>
    <w:qFormat/>
    <w:rsid w:val="00BA0DD9"/>
    <w:pPr>
      <w:keepNext/>
      <w:outlineLvl w:val="5"/>
    </w:pPr>
    <w:rPr>
      <w:rFonts w:ascii="Arial" w:hAnsi="Arial"/>
      <w:i/>
      <w:sz w:val="20"/>
      <w:szCs w:val="20"/>
      <w:lang w:val="bg-BG"/>
    </w:rPr>
  </w:style>
  <w:style w:type="paragraph" w:styleId="Heading7">
    <w:name w:val="heading 7"/>
    <w:basedOn w:val="Normal"/>
    <w:next w:val="Normal"/>
    <w:qFormat/>
    <w:rsid w:val="00BA0DD9"/>
    <w:pPr>
      <w:keepNext/>
      <w:ind w:left="-567"/>
      <w:jc w:val="right"/>
      <w:outlineLvl w:val="6"/>
    </w:pPr>
    <w:rPr>
      <w:b/>
      <w:sz w:val="28"/>
      <w:szCs w:val="20"/>
      <w:lang w:val="en-US"/>
    </w:rPr>
  </w:style>
  <w:style w:type="paragraph" w:styleId="Heading9">
    <w:name w:val="heading 9"/>
    <w:basedOn w:val="Normal"/>
    <w:next w:val="Normal"/>
    <w:qFormat/>
    <w:rsid w:val="00BA0DD9"/>
    <w:pPr>
      <w:keepNext/>
      <w:spacing w:line="360" w:lineRule="auto"/>
      <w:jc w:val="center"/>
      <w:outlineLvl w:val="8"/>
    </w:pPr>
    <w:rPr>
      <w:b/>
      <w:i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0DD9"/>
    <w:pPr>
      <w:jc w:val="both"/>
    </w:pPr>
    <w:rPr>
      <w:szCs w:val="20"/>
      <w:lang w:val="bg-BG"/>
    </w:rPr>
  </w:style>
  <w:style w:type="paragraph" w:customStyle="1" w:styleId="FR3">
    <w:name w:val="FR3"/>
    <w:rsid w:val="00BA0DD9"/>
    <w:pPr>
      <w:widowControl w:val="0"/>
      <w:autoSpaceDE w:val="0"/>
      <w:autoSpaceDN w:val="0"/>
      <w:spacing w:before="20"/>
    </w:pPr>
    <w:rPr>
      <w:sz w:val="24"/>
      <w:szCs w:val="24"/>
      <w:lang w:eastAsia="en-US"/>
    </w:rPr>
  </w:style>
  <w:style w:type="paragraph" w:styleId="BodyText3">
    <w:name w:val="Body Text 3"/>
    <w:basedOn w:val="Normal"/>
    <w:rsid w:val="00BA0DD9"/>
    <w:pPr>
      <w:jc w:val="center"/>
    </w:pPr>
  </w:style>
  <w:style w:type="paragraph" w:styleId="BodyTextIndent">
    <w:name w:val="Body Text Indent"/>
    <w:basedOn w:val="Normal"/>
    <w:rsid w:val="00BA0DD9"/>
    <w:pPr>
      <w:ind w:left="360"/>
      <w:jc w:val="center"/>
    </w:pPr>
  </w:style>
  <w:style w:type="paragraph" w:styleId="Header">
    <w:name w:val="header"/>
    <w:basedOn w:val="Normal"/>
    <w:rsid w:val="00BA0DD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A0DD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0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301B3"/>
  </w:style>
  <w:style w:type="paragraph" w:styleId="BalloonText">
    <w:name w:val="Balloon Text"/>
    <w:basedOn w:val="Normal"/>
    <w:semiHidden/>
    <w:rsid w:val="00DC08F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84E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Cs w:val="20"/>
      <w:lang w:val="bg-BG" w:eastAsia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16215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9F3B2A"/>
    <w:rPr>
      <w:sz w:val="24"/>
      <w:szCs w:val="24"/>
      <w:lang w:val="en-GB" w:eastAsia="en-US"/>
    </w:rPr>
  </w:style>
  <w:style w:type="paragraph" w:customStyle="1" w:styleId="firstline">
    <w:name w:val="firstline"/>
    <w:basedOn w:val="Normal"/>
    <w:rsid w:val="00CF752C"/>
    <w:pPr>
      <w:spacing w:before="100" w:beforeAutospacing="1" w:after="100" w:afterAutospacing="1"/>
    </w:pPr>
    <w:rPr>
      <w:lang w:val="bg-BG" w:eastAsia="bg-BG"/>
    </w:rPr>
  </w:style>
  <w:style w:type="character" w:styleId="CommentReference">
    <w:name w:val="annotation reference"/>
    <w:basedOn w:val="DefaultParagraphFont"/>
    <w:rsid w:val="00B062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22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6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622D"/>
    <w:rPr>
      <w:b/>
      <w:bCs/>
      <w:lang w:val="en-GB" w:eastAsia="en-US"/>
    </w:rPr>
  </w:style>
  <w:style w:type="paragraph" w:styleId="ListParagraph">
    <w:name w:val="List Paragraph"/>
    <w:aliases w:val="ПАРАГРАФ,Списък на абзаци"/>
    <w:basedOn w:val="Normal"/>
    <w:link w:val="ListParagraphChar"/>
    <w:qFormat/>
    <w:rsid w:val="001F7F45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ListParagraphChar">
    <w:name w:val="List Paragraph Char"/>
    <w:aliases w:val="ПАРАГРАФ Char,Списък на абзаци Char"/>
    <w:link w:val="ListParagraph"/>
    <w:locked/>
    <w:rsid w:val="001F7F45"/>
    <w:rPr>
      <w:lang w:val="en-AU"/>
    </w:rPr>
  </w:style>
  <w:style w:type="paragraph" w:styleId="List3">
    <w:name w:val="List 3"/>
    <w:basedOn w:val="Normal"/>
    <w:rsid w:val="0007095A"/>
    <w:pPr>
      <w:ind w:left="1080" w:hanging="360"/>
    </w:pPr>
    <w:rPr>
      <w:lang w:val="bg-BG" w:eastAsia="bg-BG"/>
    </w:rPr>
  </w:style>
  <w:style w:type="paragraph" w:customStyle="1" w:styleId="02">
    <w:name w:val="02 ДИ"/>
    <w:basedOn w:val="Normal"/>
    <w:link w:val="02CharChar"/>
    <w:rsid w:val="00F077E6"/>
    <w:pPr>
      <w:spacing w:before="240" w:after="120"/>
    </w:pPr>
    <w:rPr>
      <w:b/>
      <w:lang w:val="bg-BG" w:eastAsia="bg-BG"/>
    </w:rPr>
  </w:style>
  <w:style w:type="character" w:customStyle="1" w:styleId="02CharChar">
    <w:name w:val="02 ДИ Char Char"/>
    <w:link w:val="02"/>
    <w:rsid w:val="00F077E6"/>
    <w:rPr>
      <w:b/>
      <w:sz w:val="24"/>
      <w:szCs w:val="24"/>
    </w:rPr>
  </w:style>
  <w:style w:type="character" w:customStyle="1" w:styleId="FontStyle44">
    <w:name w:val="Font Style44"/>
    <w:rsid w:val="00F077E6"/>
    <w:rPr>
      <w:rFonts w:ascii="Times New Roman" w:hAnsi="Times New Roman" w:cs="Times New Roman"/>
      <w:sz w:val="20"/>
      <w:szCs w:val="20"/>
    </w:rPr>
  </w:style>
  <w:style w:type="character" w:customStyle="1" w:styleId="yiv0525515136">
    <w:name w:val="yiv0525515136"/>
    <w:basedOn w:val="DefaultParagraphFont"/>
    <w:rsid w:val="008C6D5F"/>
  </w:style>
  <w:style w:type="paragraph" w:customStyle="1" w:styleId="CharChar">
    <w:name w:val="Char Char Знак Знак"/>
    <w:basedOn w:val="Normal"/>
    <w:rsid w:val="00930C69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DefaultParagraphFont"/>
    <w:rsid w:val="00A17898"/>
  </w:style>
  <w:style w:type="paragraph" w:customStyle="1" w:styleId="Default">
    <w:name w:val="Default"/>
    <w:rsid w:val="0059079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49061B"/>
    <w:pPr>
      <w:ind w:left="480"/>
    </w:pPr>
    <w:rPr>
      <w:i/>
      <w:iCs/>
      <w:sz w:val="20"/>
      <w:szCs w:val="20"/>
      <w:lang w:val="bg-BG" w:eastAsia="bg-BG"/>
    </w:rPr>
  </w:style>
  <w:style w:type="character" w:styleId="Hyperlink">
    <w:name w:val="Hyperlink"/>
    <w:uiPriority w:val="99"/>
    <w:unhideWhenUsed/>
    <w:rsid w:val="00134A94"/>
    <w:rPr>
      <w:color w:val="0000FF"/>
      <w:u w:val="single"/>
    </w:rPr>
  </w:style>
  <w:style w:type="paragraph" w:customStyle="1" w:styleId="2">
    <w:name w:val="Основен текст (2)"/>
    <w:basedOn w:val="Normal"/>
    <w:rsid w:val="00347F2A"/>
    <w:pPr>
      <w:shd w:val="clear" w:color="auto" w:fill="FFFFFF"/>
      <w:suppressAutoHyphens/>
      <w:spacing w:line="0" w:lineRule="atLeast"/>
    </w:pPr>
    <w:rPr>
      <w:rFonts w:ascii="Arial Narrow" w:eastAsia="Arial Narrow" w:hAnsi="Arial Narrow" w:cs="font317"/>
      <w:sz w:val="19"/>
      <w:szCs w:val="19"/>
      <w:lang w:val="bg-BG" w:eastAsia="ar-SA"/>
    </w:rPr>
  </w:style>
  <w:style w:type="paragraph" w:customStyle="1" w:styleId="m">
    <w:name w:val="m"/>
    <w:basedOn w:val="Normal"/>
    <w:rsid w:val="00436AE2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DD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A0DD9"/>
    <w:pPr>
      <w:keepNext/>
      <w:jc w:val="center"/>
      <w:outlineLvl w:val="0"/>
    </w:pPr>
    <w:rPr>
      <w:b/>
      <w:bCs/>
      <w:iCs/>
      <w:sz w:val="18"/>
      <w:lang w:val="bg-BG"/>
    </w:rPr>
  </w:style>
  <w:style w:type="paragraph" w:styleId="Heading2">
    <w:name w:val="heading 2"/>
    <w:basedOn w:val="Normal"/>
    <w:next w:val="Normal"/>
    <w:qFormat/>
    <w:rsid w:val="00BA0DD9"/>
    <w:pPr>
      <w:keepNext/>
      <w:spacing w:line="360" w:lineRule="auto"/>
      <w:jc w:val="both"/>
      <w:outlineLvl w:val="1"/>
    </w:pPr>
    <w:rPr>
      <w:i/>
      <w:sz w:val="22"/>
      <w:lang w:val="bg-BG"/>
    </w:rPr>
  </w:style>
  <w:style w:type="paragraph" w:styleId="Heading3">
    <w:name w:val="heading 3"/>
    <w:basedOn w:val="Normal"/>
    <w:next w:val="Normal"/>
    <w:qFormat/>
    <w:rsid w:val="00BA0DD9"/>
    <w:pPr>
      <w:keepNext/>
      <w:jc w:val="center"/>
      <w:outlineLvl w:val="2"/>
    </w:pPr>
    <w:rPr>
      <w:b/>
      <w:szCs w:val="20"/>
      <w:lang w:val="bg-BG"/>
    </w:rPr>
  </w:style>
  <w:style w:type="paragraph" w:styleId="Heading4">
    <w:name w:val="heading 4"/>
    <w:basedOn w:val="Normal"/>
    <w:next w:val="Normal"/>
    <w:qFormat/>
    <w:rsid w:val="00BA0DD9"/>
    <w:pPr>
      <w:keepNext/>
      <w:jc w:val="center"/>
      <w:outlineLvl w:val="3"/>
    </w:pPr>
    <w:rPr>
      <w:rFonts w:ascii="Arial" w:hAnsi="Arial"/>
      <w:i/>
      <w:sz w:val="20"/>
      <w:szCs w:val="20"/>
      <w:lang w:val="bg-BG"/>
    </w:rPr>
  </w:style>
  <w:style w:type="paragraph" w:styleId="Heading5">
    <w:name w:val="heading 5"/>
    <w:basedOn w:val="Normal"/>
    <w:next w:val="Normal"/>
    <w:qFormat/>
    <w:rsid w:val="00BA0DD9"/>
    <w:pPr>
      <w:keepNext/>
      <w:jc w:val="center"/>
      <w:outlineLvl w:val="4"/>
    </w:pPr>
    <w:rPr>
      <w:b/>
      <w:bCs/>
      <w:i/>
      <w:lang w:val="en-US"/>
    </w:rPr>
  </w:style>
  <w:style w:type="paragraph" w:styleId="Heading6">
    <w:name w:val="heading 6"/>
    <w:basedOn w:val="Normal"/>
    <w:next w:val="Normal"/>
    <w:qFormat/>
    <w:rsid w:val="00BA0DD9"/>
    <w:pPr>
      <w:keepNext/>
      <w:outlineLvl w:val="5"/>
    </w:pPr>
    <w:rPr>
      <w:rFonts w:ascii="Arial" w:hAnsi="Arial"/>
      <w:i/>
      <w:sz w:val="20"/>
      <w:szCs w:val="20"/>
      <w:lang w:val="bg-BG"/>
    </w:rPr>
  </w:style>
  <w:style w:type="paragraph" w:styleId="Heading7">
    <w:name w:val="heading 7"/>
    <w:basedOn w:val="Normal"/>
    <w:next w:val="Normal"/>
    <w:qFormat/>
    <w:rsid w:val="00BA0DD9"/>
    <w:pPr>
      <w:keepNext/>
      <w:ind w:left="-567"/>
      <w:jc w:val="right"/>
      <w:outlineLvl w:val="6"/>
    </w:pPr>
    <w:rPr>
      <w:b/>
      <w:sz w:val="28"/>
      <w:szCs w:val="20"/>
      <w:lang w:val="en-US"/>
    </w:rPr>
  </w:style>
  <w:style w:type="paragraph" w:styleId="Heading9">
    <w:name w:val="heading 9"/>
    <w:basedOn w:val="Normal"/>
    <w:next w:val="Normal"/>
    <w:qFormat/>
    <w:rsid w:val="00BA0DD9"/>
    <w:pPr>
      <w:keepNext/>
      <w:spacing w:line="360" w:lineRule="auto"/>
      <w:jc w:val="center"/>
      <w:outlineLvl w:val="8"/>
    </w:pPr>
    <w:rPr>
      <w:b/>
      <w:i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0DD9"/>
    <w:pPr>
      <w:jc w:val="both"/>
    </w:pPr>
    <w:rPr>
      <w:szCs w:val="20"/>
      <w:lang w:val="bg-BG"/>
    </w:rPr>
  </w:style>
  <w:style w:type="paragraph" w:customStyle="1" w:styleId="FR3">
    <w:name w:val="FR3"/>
    <w:rsid w:val="00BA0DD9"/>
    <w:pPr>
      <w:widowControl w:val="0"/>
      <w:autoSpaceDE w:val="0"/>
      <w:autoSpaceDN w:val="0"/>
      <w:spacing w:before="20"/>
    </w:pPr>
    <w:rPr>
      <w:sz w:val="24"/>
      <w:szCs w:val="24"/>
      <w:lang w:eastAsia="en-US"/>
    </w:rPr>
  </w:style>
  <w:style w:type="paragraph" w:styleId="BodyText3">
    <w:name w:val="Body Text 3"/>
    <w:basedOn w:val="Normal"/>
    <w:rsid w:val="00BA0DD9"/>
    <w:pPr>
      <w:jc w:val="center"/>
    </w:pPr>
  </w:style>
  <w:style w:type="paragraph" w:styleId="BodyTextIndent">
    <w:name w:val="Body Text Indent"/>
    <w:basedOn w:val="Normal"/>
    <w:rsid w:val="00BA0DD9"/>
    <w:pPr>
      <w:ind w:left="360"/>
      <w:jc w:val="center"/>
    </w:pPr>
  </w:style>
  <w:style w:type="paragraph" w:styleId="Header">
    <w:name w:val="header"/>
    <w:basedOn w:val="Normal"/>
    <w:rsid w:val="00BA0DD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A0DD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0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301B3"/>
  </w:style>
  <w:style w:type="paragraph" w:styleId="BalloonText">
    <w:name w:val="Balloon Text"/>
    <w:basedOn w:val="Normal"/>
    <w:semiHidden/>
    <w:rsid w:val="00DC08F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84E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Cs w:val="20"/>
      <w:lang w:val="bg-BG" w:eastAsia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16215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9F3B2A"/>
    <w:rPr>
      <w:sz w:val="24"/>
      <w:szCs w:val="24"/>
      <w:lang w:val="en-GB" w:eastAsia="en-US"/>
    </w:rPr>
  </w:style>
  <w:style w:type="paragraph" w:customStyle="1" w:styleId="firstline">
    <w:name w:val="firstline"/>
    <w:basedOn w:val="Normal"/>
    <w:rsid w:val="00CF752C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УВЕДОМИТЕЛНО ПИСМО ЗА ОДОБРЕНИЕ</vt:lpstr>
    </vt:vector>
  </TitlesOfParts>
  <Company>DF "Zemedelie"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УВЕДОМИТЕЛНО ПИСМО ЗА ОДОБРЕНИЕ</dc:title>
  <dc:creator>Mihaela Myashkova</dc:creator>
  <dc:description>Уведомително писмо за отстраняване на нередности в 10-дневен срок</dc:description>
  <cp:lastModifiedBy>Admin</cp:lastModifiedBy>
  <cp:revision>9</cp:revision>
  <cp:lastPrinted>2010-08-06T11:06:00Z</cp:lastPrinted>
  <dcterms:created xsi:type="dcterms:W3CDTF">2017-10-08T20:30:00Z</dcterms:created>
  <dcterms:modified xsi:type="dcterms:W3CDTF">2018-01-29T07:03:00Z</dcterms:modified>
</cp:coreProperties>
</file>